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958C" w14:textId="6192B352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47340C7A" w14:textId="7CE7A16A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6714F73" w14:textId="0BAA1170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07E99424" w14:textId="344DA0A3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347B0A6F" w14:textId="4267EFFF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211F243" w14:textId="37B74818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17BDF836" w14:textId="0BD2B689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5531221" w14:textId="2DB15799" w:rsidR="007C017E" w:rsidRPr="00995463" w:rsidRDefault="00377BCC">
      <w:pPr>
        <w:spacing w:line="200" w:lineRule="exact"/>
        <w:rPr>
          <w:rFonts w:ascii="Calluna" w:hAnsi="Calluna"/>
          <w:sz w:val="24"/>
          <w:szCs w:val="24"/>
          <w:lang w:val="en-GB"/>
        </w:rPr>
      </w:pPr>
      <w:r w:rsidRPr="00995463">
        <w:rPr>
          <w:rFonts w:ascii="Calluna" w:hAnsi="Calluna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1C78464F" wp14:editId="077A5A68">
            <wp:simplePos x="0" y="0"/>
            <wp:positionH relativeFrom="page">
              <wp:align>center</wp:align>
            </wp:positionH>
            <wp:positionV relativeFrom="paragraph">
              <wp:posOffset>53975</wp:posOffset>
            </wp:positionV>
            <wp:extent cx="1371600" cy="547370"/>
            <wp:effectExtent l="0" t="0" r="0" b="0"/>
            <wp:wrapTight wrapText="bothSides">
              <wp:wrapPolygon edited="0">
                <wp:start x="900" y="752"/>
                <wp:lineTo x="900" y="20297"/>
                <wp:lineTo x="20400" y="20297"/>
                <wp:lineTo x="18300" y="752"/>
                <wp:lineTo x="900" y="75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46311" w14:textId="1ED725CA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2788133A" w14:textId="71217D18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4D719673" w14:textId="04C36DBB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02DD2664" w14:textId="288BC530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CFF4F5D" w14:textId="77545B3A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4C226BA" w14:textId="68FA1563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2DE21D1" w14:textId="514BC5BF" w:rsidR="007C017E" w:rsidRPr="00995463" w:rsidRDefault="00377BCC">
      <w:pPr>
        <w:spacing w:line="200" w:lineRule="exact"/>
        <w:rPr>
          <w:rFonts w:ascii="Calluna" w:hAnsi="Calluna"/>
          <w:sz w:val="24"/>
          <w:szCs w:val="24"/>
          <w:lang w:val="en-GB"/>
        </w:rPr>
      </w:pPr>
      <w:r w:rsidRPr="00995463">
        <w:rPr>
          <w:rFonts w:ascii="Calluna" w:hAnsi="Calluna"/>
          <w:noProof/>
          <w:sz w:val="24"/>
          <w:szCs w:val="24"/>
          <w:lang w:val="en-GB"/>
        </w:rPr>
        <w:drawing>
          <wp:inline distT="0" distB="0" distL="0" distR="0" wp14:anchorId="6BC17B7B" wp14:editId="015FBFBF">
            <wp:extent cx="5981700" cy="2390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D0BA" w14:textId="0D549D52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2931C413" w14:textId="51C5C6AD" w:rsidR="007C017E" w:rsidRPr="00995463" w:rsidRDefault="007C017E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32CF7E63" w14:textId="2400151A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D305C2D" w14:textId="774DBD46" w:rsidR="009A5646" w:rsidRPr="00995463" w:rsidRDefault="00377BCC">
      <w:pPr>
        <w:spacing w:line="200" w:lineRule="exact"/>
        <w:rPr>
          <w:rFonts w:ascii="Calluna" w:hAnsi="Calluna"/>
          <w:sz w:val="24"/>
          <w:szCs w:val="24"/>
          <w:lang w:val="en-GB"/>
        </w:rPr>
      </w:pPr>
      <w:r w:rsidRPr="00995463">
        <w:rPr>
          <w:rFonts w:ascii="Calluna" w:hAnsi="Calluna"/>
          <w:noProof/>
          <w:sz w:val="24"/>
          <w:szCs w:val="24"/>
          <w:lang w:val="en-GB"/>
        </w:rPr>
        <w:drawing>
          <wp:inline distT="0" distB="0" distL="0" distR="0" wp14:anchorId="7C6327C1" wp14:editId="3F5DC6CA">
            <wp:extent cx="5981700" cy="2393950"/>
            <wp:effectExtent l="0" t="0" r="0" b="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1DBD" w14:textId="24B5842F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07AAB02" w14:textId="277D6023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CFF5347" w14:textId="75D8C2C1" w:rsidR="009A5646" w:rsidRPr="00995463" w:rsidRDefault="00377BCC">
      <w:pPr>
        <w:spacing w:line="200" w:lineRule="exact"/>
        <w:rPr>
          <w:rFonts w:ascii="Calluna" w:hAnsi="Calluna"/>
          <w:sz w:val="24"/>
          <w:szCs w:val="24"/>
          <w:lang w:val="en-GB"/>
        </w:rPr>
      </w:pPr>
      <w:r w:rsidRPr="00995463">
        <w:rPr>
          <w:rFonts w:ascii="Calluna" w:hAnsi="Calluna"/>
          <w:noProof/>
          <w:sz w:val="24"/>
          <w:szCs w:val="24"/>
          <w:lang w:val="en-GB"/>
        </w:rPr>
        <w:drawing>
          <wp:inline distT="0" distB="0" distL="0" distR="0" wp14:anchorId="088AB519" wp14:editId="11835175">
            <wp:extent cx="5981700" cy="239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AA5AE" w14:textId="69CD9229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122EAB6" w14:textId="77777777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1393348B" w14:textId="77777777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1153659B" w14:textId="77777777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476DAC1F" w14:textId="77777777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B0D3E3A" w14:textId="77777777" w:rsidR="009A5646" w:rsidRPr="00995463" w:rsidRDefault="009A5646">
      <w:pPr>
        <w:spacing w:line="329" w:lineRule="exact"/>
        <w:rPr>
          <w:rFonts w:ascii="Calluna" w:hAnsi="Calluna"/>
          <w:sz w:val="24"/>
          <w:szCs w:val="24"/>
          <w:lang w:val="en-GB"/>
        </w:rPr>
      </w:pPr>
    </w:p>
    <w:p w14:paraId="7619219E" w14:textId="65600950" w:rsidR="00DF7572" w:rsidRPr="00995463" w:rsidRDefault="00DF7572" w:rsidP="00DF7572">
      <w:pPr>
        <w:ind w:right="-573"/>
        <w:jc w:val="center"/>
        <w:rPr>
          <w:rFonts w:ascii="Calluna" w:hAnsi="Calluna"/>
          <w:sz w:val="20"/>
          <w:szCs w:val="20"/>
          <w:lang w:val="en-GB"/>
        </w:rPr>
      </w:pPr>
      <w:bookmarkStart w:id="0" w:name="_Hlk17376501"/>
      <w:r w:rsidRPr="00995463">
        <w:rPr>
          <w:rFonts w:ascii="Calluna" w:eastAsia="Arial" w:hAnsi="Calluna" w:cs="Arial"/>
          <w:b/>
          <w:bCs/>
          <w:sz w:val="34"/>
          <w:szCs w:val="34"/>
          <w:lang w:val="en-GB"/>
        </w:rPr>
        <w:t xml:space="preserve">IPM </w:t>
      </w:r>
      <w:proofErr w:type="spellStart"/>
      <w:r w:rsidRPr="00995463">
        <w:rPr>
          <w:rFonts w:ascii="Calluna" w:eastAsia="Arial" w:hAnsi="Calluna" w:cs="Arial"/>
          <w:b/>
          <w:bCs/>
          <w:sz w:val="34"/>
          <w:szCs w:val="34"/>
          <w:lang w:val="en-GB"/>
        </w:rPr>
        <w:t>Avanea</w:t>
      </w:r>
      <w:proofErr w:type="spellEnd"/>
      <w:r w:rsidRPr="00995463">
        <w:rPr>
          <w:rFonts w:ascii="Calluna" w:eastAsia="Arial" w:hAnsi="Calluna" w:cs="Arial"/>
          <w:b/>
          <w:bCs/>
          <w:sz w:val="34"/>
          <w:szCs w:val="34"/>
          <w:lang w:val="en-GB"/>
        </w:rPr>
        <w:t xml:space="preserve"> Eco Management </w:t>
      </w:r>
      <w:proofErr w:type="spellStart"/>
      <w:r w:rsidRPr="00995463">
        <w:rPr>
          <w:rFonts w:ascii="Calluna" w:eastAsia="Arial" w:hAnsi="Calluna" w:cs="Arial"/>
          <w:b/>
          <w:bCs/>
          <w:sz w:val="34"/>
          <w:szCs w:val="34"/>
          <w:lang w:val="en-GB"/>
        </w:rPr>
        <w:t>a.s.</w:t>
      </w:r>
      <w:bookmarkEnd w:id="0"/>
      <w:proofErr w:type="spellEnd"/>
    </w:p>
    <w:p w14:paraId="3D2B8FA1" w14:textId="77777777" w:rsidR="009A5646" w:rsidRPr="00995463" w:rsidRDefault="009A5646">
      <w:pPr>
        <w:spacing w:line="6" w:lineRule="exact"/>
        <w:rPr>
          <w:rFonts w:ascii="Calluna" w:hAnsi="Calluna"/>
          <w:sz w:val="24"/>
          <w:szCs w:val="24"/>
          <w:lang w:val="en-GB"/>
        </w:rPr>
      </w:pPr>
    </w:p>
    <w:p w14:paraId="45338181" w14:textId="77777777" w:rsidR="009A5646" w:rsidRPr="00995463" w:rsidRDefault="009A5646">
      <w:pPr>
        <w:spacing w:line="253" w:lineRule="exact"/>
        <w:rPr>
          <w:rFonts w:ascii="Calluna" w:hAnsi="Calluna"/>
          <w:sz w:val="24"/>
          <w:szCs w:val="24"/>
          <w:lang w:val="en-GB"/>
        </w:rPr>
      </w:pPr>
    </w:p>
    <w:p w14:paraId="3C3445E0" w14:textId="77777777" w:rsidR="009A5646" w:rsidRPr="00995463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3C6984FB" w14:textId="77777777" w:rsidR="009A5646" w:rsidRPr="00995463" w:rsidRDefault="009A5646">
      <w:pPr>
        <w:spacing w:line="270" w:lineRule="exact"/>
        <w:rPr>
          <w:rFonts w:ascii="Calluna" w:hAnsi="Calluna"/>
          <w:sz w:val="24"/>
          <w:szCs w:val="24"/>
          <w:lang w:val="en-GB"/>
        </w:rPr>
      </w:pPr>
    </w:p>
    <w:p w14:paraId="4E6C7E30" w14:textId="77777777" w:rsidR="008B29CC" w:rsidRPr="00995463" w:rsidRDefault="008B29CC">
      <w:pPr>
        <w:ind w:right="-573"/>
        <w:jc w:val="center"/>
        <w:rPr>
          <w:rFonts w:ascii="Calluna" w:eastAsia="Arial" w:hAnsi="Calluna" w:cs="Arial"/>
          <w:b/>
          <w:bCs/>
          <w:sz w:val="36"/>
          <w:szCs w:val="36"/>
          <w:lang w:val="en-GB"/>
        </w:rPr>
      </w:pPr>
    </w:p>
    <w:p w14:paraId="647D4865" w14:textId="4211CBE4" w:rsidR="009A5646" w:rsidRPr="00B22581" w:rsidRDefault="00F64977">
      <w:pPr>
        <w:ind w:right="-573"/>
        <w:jc w:val="center"/>
        <w:rPr>
          <w:rFonts w:ascii="Calluna" w:hAnsi="Calluna"/>
          <w:sz w:val="20"/>
          <w:szCs w:val="20"/>
          <w:lang w:val="en-GB"/>
        </w:rPr>
      </w:pPr>
      <w:r w:rsidRPr="00995463">
        <w:rPr>
          <w:rFonts w:ascii="Calluna" w:eastAsia="Arial" w:hAnsi="Calluna" w:cs="Arial"/>
          <w:b/>
          <w:bCs/>
          <w:sz w:val="36"/>
          <w:szCs w:val="36"/>
          <w:lang w:val="en-GB"/>
        </w:rPr>
        <w:t>Zero Tolerance</w:t>
      </w:r>
      <w:r w:rsidR="00995463" w:rsidRPr="00995463">
        <w:rPr>
          <w:rFonts w:ascii="Calluna" w:eastAsia="Arial" w:hAnsi="Calluna" w:cs="Arial"/>
          <w:b/>
          <w:bCs/>
          <w:sz w:val="36"/>
          <w:szCs w:val="36"/>
          <w:lang w:val="en-GB"/>
        </w:rPr>
        <w:t xml:space="preserve"> </w:t>
      </w:r>
      <w:r w:rsidR="00995463" w:rsidRPr="00B22581">
        <w:rPr>
          <w:rFonts w:ascii="Calluna" w:eastAsia="Arial" w:hAnsi="Calluna" w:cs="Arial"/>
          <w:b/>
          <w:bCs/>
          <w:sz w:val="36"/>
          <w:szCs w:val="36"/>
          <w:lang w:val="en-GB"/>
        </w:rPr>
        <w:t>for</w:t>
      </w:r>
      <w:r w:rsidRPr="00B22581">
        <w:rPr>
          <w:rFonts w:ascii="Calluna" w:eastAsia="Arial" w:hAnsi="Calluna" w:cs="Arial"/>
          <w:b/>
          <w:bCs/>
          <w:sz w:val="36"/>
          <w:szCs w:val="36"/>
          <w:lang w:val="en-GB"/>
        </w:rPr>
        <w:t xml:space="preserve"> Corruption</w:t>
      </w:r>
      <w:r w:rsidR="00300DD3">
        <w:rPr>
          <w:rFonts w:ascii="Calluna" w:eastAsia="Arial" w:hAnsi="Calluna" w:cs="Arial"/>
          <w:b/>
          <w:bCs/>
          <w:sz w:val="36"/>
          <w:szCs w:val="36"/>
          <w:lang w:val="en-GB"/>
        </w:rPr>
        <w:t xml:space="preserve"> Policy</w:t>
      </w:r>
    </w:p>
    <w:p w14:paraId="354F46C6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3D5AEBF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41BABB0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14965EEC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7C4515C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1721727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40EF201D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30AFD692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4C7774D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338C420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43C8E2D5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0CB2CBBD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423EDAA4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00569C46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15B5E2F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DD1577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315D68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7D45BD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08D48D5F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D401A73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F439CAB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5FDE45B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D25E947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2733A88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7999696A" w14:textId="77777777" w:rsidR="009A5646" w:rsidRPr="00B22581" w:rsidRDefault="009A5646">
      <w:pPr>
        <w:spacing w:line="200" w:lineRule="exact"/>
        <w:rPr>
          <w:rFonts w:ascii="Calluna" w:hAnsi="Calluna"/>
          <w:sz w:val="24"/>
          <w:szCs w:val="24"/>
          <w:lang w:val="en-GB"/>
        </w:rPr>
      </w:pPr>
    </w:p>
    <w:p w14:paraId="67662D9E" w14:textId="77777777" w:rsidR="009A5646" w:rsidRPr="00B22581" w:rsidRDefault="009A5646">
      <w:pPr>
        <w:spacing w:line="232" w:lineRule="exact"/>
        <w:rPr>
          <w:rFonts w:ascii="Calluna" w:hAnsi="Calluna"/>
          <w:sz w:val="24"/>
          <w:szCs w:val="24"/>
          <w:lang w:val="en-GB"/>
        </w:rPr>
      </w:pPr>
    </w:p>
    <w:p w14:paraId="056CCF8D" w14:textId="57C31DAE" w:rsidR="00EB7F12" w:rsidRPr="00B22581" w:rsidRDefault="00DF7572" w:rsidP="00EB7F12">
      <w:pPr>
        <w:jc w:val="center"/>
        <w:rPr>
          <w:rFonts w:ascii="Calluna" w:eastAsia="Arial" w:hAnsi="Calluna" w:cs="Arial"/>
          <w:color w:val="7F7F7F"/>
          <w:sz w:val="14"/>
          <w:szCs w:val="14"/>
          <w:lang w:val="en-GB"/>
        </w:rPr>
      </w:pP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IPM </w:t>
      </w:r>
      <w:proofErr w:type="spellStart"/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Avanea</w:t>
      </w:r>
      <w:proofErr w:type="spellEnd"/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Eco Management </w:t>
      </w:r>
      <w:proofErr w:type="spellStart"/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a.s.</w:t>
      </w:r>
      <w:proofErr w:type="spellEnd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, 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business seat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: </w:t>
      </w:r>
      <w:proofErr w:type="spellStart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M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ostová</w:t>
      </w:r>
      <w:proofErr w:type="spellEnd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2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, 8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1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1 0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2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Bratislava, 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Slovak Republic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, I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dentification No.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: 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52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204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634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, 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Commercial registry of the District Court 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Bratislava I, 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Section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: </w:t>
      </w:r>
      <w:proofErr w:type="spellStart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Sro</w:t>
      </w:r>
      <w:proofErr w:type="spellEnd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, 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Entry no.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: </w:t>
      </w:r>
      <w:r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6904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/B, Bank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details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: </w:t>
      </w:r>
      <w:proofErr w:type="spellStart"/>
      <w:proofErr w:type="gramStart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Tatrabanka,a.s</w:t>
      </w:r>
      <w:proofErr w:type="spellEnd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.</w:t>
      </w:r>
      <w:proofErr w:type="gramEnd"/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, </w:t>
      </w:r>
      <w:r w:rsidR="00335D43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account no.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 xml:space="preserve"> </w:t>
      </w:r>
      <w:r w:rsidR="009F2770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2947067282</w:t>
      </w:r>
      <w:r w:rsidR="00E30F99" w:rsidRPr="00B22581">
        <w:rPr>
          <w:rFonts w:ascii="Calluna" w:eastAsia="Arial" w:hAnsi="Calluna" w:cs="Arial"/>
          <w:color w:val="7F7F7F"/>
          <w:sz w:val="14"/>
          <w:szCs w:val="14"/>
          <w:lang w:val="en-GB"/>
        </w:rPr>
        <w:t>/1100</w:t>
      </w:r>
    </w:p>
    <w:p w14:paraId="254FF84D" w14:textId="101C7A15" w:rsidR="00EB7F12" w:rsidRPr="00B22581" w:rsidRDefault="00EB7F12" w:rsidP="00EB7F12">
      <w:pPr>
        <w:tabs>
          <w:tab w:val="left" w:pos="7167"/>
        </w:tabs>
        <w:rPr>
          <w:rFonts w:ascii="Calluna" w:hAnsi="Calluna"/>
          <w:sz w:val="20"/>
          <w:szCs w:val="20"/>
          <w:lang w:val="en-GB"/>
        </w:rPr>
        <w:sectPr w:rsidR="00EB7F12" w:rsidRPr="00B22581">
          <w:pgSz w:w="11900" w:h="16841"/>
          <w:pgMar w:top="1440" w:right="1440" w:bottom="639" w:left="1040" w:header="0" w:footer="0" w:gutter="0"/>
          <w:cols w:space="708" w:equalWidth="0">
            <w:col w:w="9426"/>
          </w:cols>
        </w:sectPr>
      </w:pPr>
      <w:r w:rsidRPr="00B22581">
        <w:rPr>
          <w:rFonts w:ascii="Calluna" w:hAnsi="Calluna"/>
          <w:sz w:val="20"/>
          <w:szCs w:val="20"/>
          <w:lang w:val="en-GB"/>
        </w:rPr>
        <w:tab/>
      </w:r>
    </w:p>
    <w:p w14:paraId="65D602B2" w14:textId="30524E24" w:rsidR="009A5646" w:rsidRPr="00B22581" w:rsidRDefault="00704B28" w:rsidP="00EB7F12">
      <w:pPr>
        <w:rPr>
          <w:rFonts w:ascii="Calluna" w:eastAsia="Arial" w:hAnsi="Calluna" w:cstheme="majorBidi"/>
          <w:b/>
          <w:sz w:val="32"/>
          <w:szCs w:val="32"/>
          <w:lang w:val="en-GB"/>
        </w:rPr>
      </w:pPr>
      <w:r w:rsidRPr="00B22581">
        <w:rPr>
          <w:rFonts w:ascii="Calluna" w:eastAsia="Arial" w:hAnsi="Calluna" w:cstheme="majorBidi"/>
          <w:b/>
          <w:sz w:val="32"/>
          <w:szCs w:val="32"/>
          <w:lang w:val="en-GB"/>
        </w:rPr>
        <w:lastRenderedPageBreak/>
        <w:t>INTRODUCTION</w:t>
      </w:r>
    </w:p>
    <w:p w14:paraId="4E002B90" w14:textId="77777777" w:rsidR="009A5646" w:rsidRPr="00B22581" w:rsidRDefault="009A5646">
      <w:pPr>
        <w:spacing w:line="264" w:lineRule="exact"/>
        <w:rPr>
          <w:rFonts w:ascii="Calluna" w:hAnsi="Calluna"/>
          <w:sz w:val="20"/>
          <w:szCs w:val="20"/>
          <w:lang w:val="en-GB"/>
        </w:rPr>
      </w:pPr>
    </w:p>
    <w:p w14:paraId="77940D4C" w14:textId="2FCB637F" w:rsidR="009A5646" w:rsidRPr="00B22581" w:rsidRDefault="00F64977">
      <w:pPr>
        <w:spacing w:line="224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proofErr w:type="spellStart"/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>Avanea</w:t>
      </w:r>
      <w:proofErr w:type="spellEnd"/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Eco Management </w:t>
      </w:r>
      <w:proofErr w:type="spellStart"/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>a.s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  <w:proofErr w:type="spellEnd"/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(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hereinafter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referred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to as the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E0498D" w:rsidRPr="00B22581">
        <w:rPr>
          <w:rFonts w:ascii="Calluna" w:eastAsia="Tahoma" w:hAnsi="Calluna" w:cs="Tahoma"/>
          <w:sz w:val="18"/>
          <w:szCs w:val="18"/>
          <w:lang w:val="en-GB"/>
        </w:rPr>
        <w:t>“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Company</w:t>
      </w:r>
      <w:r w:rsidR="00E0498D" w:rsidRPr="00B22581">
        <w:rPr>
          <w:rFonts w:ascii="Calluna" w:eastAsia="Tahoma" w:hAnsi="Calluna" w:cs="Tahoma"/>
          <w:sz w:val="18"/>
          <w:szCs w:val="18"/>
          <w:lang w:val="en-GB"/>
        </w:rPr>
        <w:t>”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or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E0498D" w:rsidRPr="00B22581">
        <w:rPr>
          <w:rFonts w:ascii="Calluna" w:eastAsia="Tahoma" w:hAnsi="Calluna" w:cs="Tahoma"/>
          <w:sz w:val="18"/>
          <w:szCs w:val="18"/>
          <w:lang w:val="en-GB"/>
        </w:rPr>
        <w:t>“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E0498D" w:rsidRPr="00B22581">
        <w:rPr>
          <w:rFonts w:ascii="Calluna" w:eastAsia="Tahoma" w:hAnsi="Calluna" w:cs="Tahoma"/>
          <w:sz w:val="18"/>
          <w:szCs w:val="18"/>
          <w:lang w:val="en-GB"/>
        </w:rPr>
        <w:t>”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)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has undertaken to respect the Zero Tolerance </w:t>
      </w:r>
      <w:r w:rsidR="00995463" w:rsidRPr="00B22581">
        <w:rPr>
          <w:rFonts w:ascii="Calluna" w:eastAsia="Tahoma" w:hAnsi="Calluna" w:cs="Tahoma"/>
          <w:sz w:val="18"/>
          <w:szCs w:val="18"/>
          <w:lang w:val="en-GB"/>
        </w:rPr>
        <w:t>for Corruption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 xml:space="preserve"> Policy</w:t>
      </w:r>
      <w:r w:rsidR="00995463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(</w:t>
      </w:r>
      <w:r w:rsidR="007F0895" w:rsidRPr="00B22581">
        <w:rPr>
          <w:rFonts w:ascii="Calluna" w:eastAsia="Tahoma" w:hAnsi="Calluna" w:cs="Tahoma"/>
          <w:sz w:val="18"/>
          <w:szCs w:val="18"/>
          <w:lang w:val="en-GB"/>
        </w:rPr>
        <w:t xml:space="preserve">hereinafter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referred</w:t>
      </w:r>
      <w:r w:rsidR="007F0895" w:rsidRPr="00B22581">
        <w:rPr>
          <w:rFonts w:ascii="Calluna" w:eastAsia="Tahoma" w:hAnsi="Calluna" w:cs="Tahoma"/>
          <w:sz w:val="18"/>
          <w:szCs w:val="18"/>
          <w:lang w:val="en-GB"/>
        </w:rPr>
        <w:t xml:space="preserve"> to as the </w:t>
      </w:r>
      <w:r w:rsidR="00E0498D" w:rsidRPr="00B22581">
        <w:rPr>
          <w:rFonts w:ascii="Calluna" w:eastAsia="Tahoma" w:hAnsi="Calluna" w:cs="Tahoma"/>
          <w:sz w:val="18"/>
          <w:szCs w:val="18"/>
          <w:lang w:val="en-GB"/>
        </w:rPr>
        <w:t>“</w:t>
      </w:r>
      <w:r w:rsidR="007F0895" w:rsidRPr="00B22581">
        <w:rPr>
          <w:rFonts w:ascii="Calluna" w:eastAsia="Tahoma" w:hAnsi="Calluna" w:cs="Tahoma"/>
          <w:sz w:val="18"/>
          <w:szCs w:val="18"/>
          <w:lang w:val="en-GB"/>
        </w:rPr>
        <w:t>ZT</w:t>
      </w:r>
      <w:r w:rsidR="00995463" w:rsidRPr="00B22581">
        <w:rPr>
          <w:rFonts w:ascii="Calluna" w:eastAsia="Tahoma" w:hAnsi="Calluna" w:cs="Tahoma"/>
          <w:sz w:val="18"/>
          <w:szCs w:val="18"/>
          <w:lang w:val="en-GB"/>
        </w:rPr>
        <w:t>C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 xml:space="preserve"> Policy</w:t>
      </w:r>
      <w:r w:rsidR="00E0498D" w:rsidRPr="00B22581">
        <w:rPr>
          <w:rFonts w:ascii="Calluna" w:eastAsia="Tahoma" w:hAnsi="Calluna" w:cs="Tahoma"/>
          <w:sz w:val="18"/>
          <w:szCs w:val="18"/>
          <w:lang w:val="en-GB"/>
        </w:rPr>
        <w:t>”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) </w:t>
      </w:r>
      <w:r w:rsidR="007F0895" w:rsidRPr="00B22581">
        <w:rPr>
          <w:rFonts w:ascii="Calluna" w:eastAsia="Tahoma" w:hAnsi="Calluna" w:cs="Tahoma"/>
          <w:sz w:val="18"/>
          <w:szCs w:val="18"/>
          <w:lang w:val="en-GB"/>
        </w:rPr>
        <w:t>as well as the Code of Ethics resulting from the Global Compact principles</w:t>
      </w:r>
      <w:r w:rsidR="00600FCD" w:rsidRPr="00B22581">
        <w:rPr>
          <w:rStyle w:val="FootnoteReference"/>
          <w:rFonts w:ascii="Calluna" w:eastAsia="Tahoma" w:hAnsi="Calluna" w:cs="Tahoma"/>
          <w:sz w:val="18"/>
          <w:szCs w:val="18"/>
          <w:lang w:val="en-GB"/>
        </w:rPr>
        <w:footnoteReference w:id="1"/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p w14:paraId="05CF2296" w14:textId="77777777" w:rsidR="00600FCD" w:rsidRPr="00B22581" w:rsidRDefault="00600FCD">
      <w:pPr>
        <w:spacing w:line="224" w:lineRule="auto"/>
        <w:jc w:val="both"/>
        <w:rPr>
          <w:rFonts w:ascii="Calluna" w:hAnsi="Calluna"/>
          <w:sz w:val="20"/>
          <w:szCs w:val="20"/>
          <w:lang w:val="en-GB"/>
        </w:rPr>
      </w:pPr>
    </w:p>
    <w:p w14:paraId="766E7F46" w14:textId="77777777" w:rsidR="009A5646" w:rsidRPr="00B22581" w:rsidRDefault="009A5646">
      <w:pPr>
        <w:spacing w:line="1" w:lineRule="exact"/>
        <w:rPr>
          <w:rFonts w:ascii="Calluna" w:hAnsi="Calluna"/>
          <w:sz w:val="20"/>
          <w:szCs w:val="20"/>
          <w:lang w:val="en-GB"/>
        </w:rPr>
      </w:pPr>
    </w:p>
    <w:p w14:paraId="081595C5" w14:textId="1DD3ADF9" w:rsidR="009A5646" w:rsidRPr="00B22581" w:rsidRDefault="007F0895" w:rsidP="007F0895">
      <w:pPr>
        <w:spacing w:line="263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proofErr w:type="spellStart"/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>Avanea</w:t>
      </w:r>
      <w:proofErr w:type="spellEnd"/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Eco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Management </w:t>
      </w:r>
      <w:proofErr w:type="spellStart"/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a.s.</w:t>
      </w:r>
      <w:proofErr w:type="spellEnd"/>
      <w:r w:rsidR="00AA36AC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belongs to the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IPM Group Holdings Limited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group of companies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</w:p>
    <w:p w14:paraId="3F1F6B6D" w14:textId="77777777" w:rsidR="009A5646" w:rsidRPr="00B22581" w:rsidRDefault="009A5646">
      <w:pPr>
        <w:spacing w:line="100" w:lineRule="exact"/>
        <w:rPr>
          <w:rFonts w:ascii="Calluna" w:hAnsi="Calluna"/>
          <w:sz w:val="20"/>
          <w:szCs w:val="20"/>
          <w:lang w:val="en-GB"/>
        </w:rPr>
      </w:pPr>
    </w:p>
    <w:p w14:paraId="33690BAA" w14:textId="78685F32" w:rsidR="009A5646" w:rsidRPr="00B22581" w:rsidRDefault="007F0895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>IPM</w:t>
      </w:r>
      <w:r w:rsidR="000D07C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requires</w:t>
      </w:r>
      <w:r w:rsidR="00995463">
        <w:rPr>
          <w:rFonts w:ascii="Calluna" w:eastAsia="Tahoma" w:hAnsi="Calluna" w:cs="Tahoma"/>
          <w:sz w:val="18"/>
          <w:szCs w:val="18"/>
          <w:lang w:val="en-GB"/>
        </w:rPr>
        <w:t xml:space="preserve"> from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its employees, members of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 xml:space="preserve"> the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8F7627" w:rsidRPr="00B22581">
        <w:rPr>
          <w:rFonts w:ascii="Calluna" w:eastAsia="Tahoma" w:hAnsi="Calluna" w:cs="Tahoma"/>
          <w:sz w:val="18"/>
          <w:szCs w:val="18"/>
          <w:lang w:val="en-GB"/>
        </w:rPr>
        <w:t>steering committee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and other external</w:t>
      </w:r>
      <w:r w:rsidR="00EB7F1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consultants to demonstrate honesty,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transparency,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and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 xml:space="preserve">fairness </w:t>
      </w:r>
      <w:r w:rsidR="00995463">
        <w:rPr>
          <w:rFonts w:ascii="Calluna" w:eastAsia="Tahoma" w:hAnsi="Calluna" w:cs="Tahoma"/>
          <w:sz w:val="18"/>
          <w:szCs w:val="18"/>
          <w:lang w:val="en-GB"/>
        </w:rPr>
        <w:t xml:space="preserve">while doing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their professional duties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The same commitments are required from all other natural and legal </w:t>
      </w:r>
      <w:r w:rsidR="008F7627" w:rsidRPr="00B22581">
        <w:rPr>
          <w:rFonts w:ascii="Calluna" w:eastAsia="Tahoma" w:hAnsi="Calluna" w:cs="Tahoma"/>
          <w:sz w:val="18"/>
          <w:szCs w:val="18"/>
          <w:lang w:val="en-GB"/>
        </w:rPr>
        <w:t>persons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with any legal or other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relation to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(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hereinafter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referred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to as the </w:t>
      </w:r>
      <w:r w:rsidR="00995463">
        <w:rPr>
          <w:rFonts w:ascii="Calluna" w:eastAsia="Tahoma" w:hAnsi="Calluna" w:cs="Tahoma"/>
          <w:sz w:val="18"/>
          <w:szCs w:val="18"/>
          <w:lang w:val="en-US"/>
        </w:rPr>
        <w:t>“</w:t>
      </w:r>
      <w:r w:rsidR="00300DD3" w:rsidRPr="00B22581">
        <w:rPr>
          <w:rFonts w:ascii="Calluna" w:eastAsia="Tahoma" w:hAnsi="Calluna" w:cs="Tahoma"/>
          <w:sz w:val="18"/>
          <w:szCs w:val="18"/>
          <w:lang w:val="en-GB"/>
        </w:rPr>
        <w:t>persons</w:t>
      </w:r>
      <w:r w:rsidR="00300DD3">
        <w:rPr>
          <w:rFonts w:ascii="Calluna" w:eastAsia="Tahoma" w:hAnsi="Calluna" w:cs="Tahoma"/>
          <w:sz w:val="18"/>
          <w:szCs w:val="18"/>
          <w:lang w:val="en-US"/>
        </w:rPr>
        <w:t>”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),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who are bound to such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commitment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by a contract or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any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other legal grounds.</w:t>
      </w:r>
    </w:p>
    <w:p w14:paraId="5FF15525" w14:textId="77777777" w:rsidR="009A5646" w:rsidRPr="00B22581" w:rsidRDefault="009A5646">
      <w:pPr>
        <w:spacing w:line="124" w:lineRule="exact"/>
        <w:rPr>
          <w:rFonts w:ascii="Calluna" w:hAnsi="Calluna"/>
          <w:sz w:val="20"/>
          <w:szCs w:val="20"/>
          <w:lang w:val="en-GB"/>
        </w:rPr>
      </w:pPr>
    </w:p>
    <w:p w14:paraId="485C44DB" w14:textId="7D8B4B54" w:rsidR="009A5646" w:rsidRPr="00B22581" w:rsidRDefault="007F0895">
      <w:pPr>
        <w:spacing w:line="220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IPM AEM is involved in the fight against corruption in accordance with the </w:t>
      </w:r>
      <w:r w:rsidR="008B29CC" w:rsidRPr="00B22581">
        <w:rPr>
          <w:rFonts w:ascii="Calluna" w:eastAsia="Tahoma" w:hAnsi="Calluna" w:cs="Tahoma"/>
          <w:sz w:val="18"/>
          <w:szCs w:val="18"/>
          <w:lang w:val="en-GB"/>
        </w:rPr>
        <w:t>PACI</w:t>
      </w:r>
      <w:r w:rsidR="008B29CC" w:rsidRPr="00B22581">
        <w:rPr>
          <w:rStyle w:val="FootnoteReference"/>
          <w:rFonts w:ascii="Calluna" w:eastAsia="Tahoma" w:hAnsi="Calluna" w:cs="Tahoma"/>
          <w:sz w:val="18"/>
          <w:szCs w:val="18"/>
          <w:lang w:val="en-GB"/>
        </w:rPr>
        <w:footnoteReference w:id="2"/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initiative, applying the criteria of transparency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recommended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by the </w:t>
      </w:r>
      <w:r w:rsidR="008B29CC" w:rsidRPr="00B22581">
        <w:rPr>
          <w:rFonts w:ascii="Calluna" w:eastAsia="Tahoma" w:hAnsi="Calluna" w:cs="Tahoma"/>
          <w:sz w:val="18"/>
          <w:szCs w:val="18"/>
          <w:lang w:val="en-GB"/>
        </w:rPr>
        <w:t xml:space="preserve">Transparency International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 compliance with the tenth principal of the 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Global Compact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initiative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which requires that </w:t>
      </w:r>
      <w:r w:rsidR="00995463">
        <w:rPr>
          <w:rFonts w:ascii="Calluna" w:eastAsia="Tahoma" w:hAnsi="Calluna" w:cs="Tahoma"/>
          <w:sz w:val="18"/>
          <w:szCs w:val="18"/>
          <w:lang w:val="en-GB"/>
        </w:rPr>
        <w:t>“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companies and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corporations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should work against all forms of corruption including blackmail and </w:t>
      </w:r>
      <w:r w:rsidR="00995463" w:rsidRPr="00B22581">
        <w:rPr>
          <w:rFonts w:ascii="Calluna" w:eastAsia="Tahoma" w:hAnsi="Calluna" w:cs="Tahoma"/>
          <w:sz w:val="18"/>
          <w:szCs w:val="18"/>
          <w:lang w:val="en-GB"/>
        </w:rPr>
        <w:t>bribery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>”</w:t>
      </w:r>
      <w:r w:rsidR="008B29CC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This </w:t>
      </w:r>
      <w:r w:rsidR="00704B28" w:rsidRPr="00B22581">
        <w:rPr>
          <w:rFonts w:ascii="Calluna" w:eastAsia="Tahoma" w:hAnsi="Calluna" w:cs="Tahoma"/>
          <w:sz w:val="18"/>
          <w:szCs w:val="18"/>
          <w:lang w:val="en-GB"/>
        </w:rPr>
        <w:t>commitment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is expressed in the following general principles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:</w:t>
      </w:r>
    </w:p>
    <w:p w14:paraId="16CA6C4A" w14:textId="77777777" w:rsidR="009A5646" w:rsidRPr="00B22581" w:rsidRDefault="009A5646">
      <w:pPr>
        <w:spacing w:line="342" w:lineRule="exact"/>
        <w:rPr>
          <w:rFonts w:ascii="Calluna" w:hAnsi="Calluna"/>
          <w:sz w:val="20"/>
          <w:szCs w:val="20"/>
          <w:lang w:val="en-GB"/>
        </w:rPr>
      </w:pPr>
    </w:p>
    <w:p w14:paraId="6EA9077B" w14:textId="55698F10" w:rsidR="009A5646" w:rsidRPr="00B22581" w:rsidRDefault="00DF7572" w:rsidP="007F144A">
      <w:pPr>
        <w:numPr>
          <w:ilvl w:val="0"/>
          <w:numId w:val="12"/>
        </w:numPr>
        <w:tabs>
          <w:tab w:val="left" w:pos="300"/>
        </w:tabs>
        <w:spacing w:line="238" w:lineRule="auto"/>
        <w:ind w:left="300" w:hanging="291"/>
        <w:rPr>
          <w:rFonts w:ascii="Calluna" w:eastAsia="Symbol" w:hAnsi="Calluna" w:cs="Symbol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AEM</w:t>
      </w:r>
      <w:r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rejects corruption in all its forms, both direct and indirect</w:t>
      </w:r>
      <w:r w:rsidR="00E30F99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, a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nd</w:t>
      </w:r>
    </w:p>
    <w:p w14:paraId="6590E727" w14:textId="77777777" w:rsidR="009A5646" w:rsidRPr="00B22581" w:rsidRDefault="009A5646">
      <w:pPr>
        <w:spacing w:line="214" w:lineRule="exact"/>
        <w:rPr>
          <w:rFonts w:ascii="Calluna" w:eastAsia="Symbol" w:hAnsi="Calluna" w:cs="Symbol"/>
          <w:sz w:val="18"/>
          <w:szCs w:val="18"/>
          <w:lang w:val="en-GB"/>
        </w:rPr>
      </w:pPr>
    </w:p>
    <w:p w14:paraId="0300AB8C" w14:textId="5023E650" w:rsidR="009A5646" w:rsidRPr="00B22581" w:rsidRDefault="00995463" w:rsidP="007F144A">
      <w:pPr>
        <w:numPr>
          <w:ilvl w:val="0"/>
          <w:numId w:val="12"/>
        </w:numPr>
        <w:tabs>
          <w:tab w:val="left" w:pos="300"/>
        </w:tabs>
        <w:ind w:left="300" w:hanging="291"/>
        <w:rPr>
          <w:rFonts w:ascii="Calluna" w:eastAsia="Symbol" w:hAnsi="Calluna" w:cs="Symbol"/>
          <w:sz w:val="18"/>
          <w:szCs w:val="18"/>
          <w:lang w:val="en-GB"/>
        </w:rPr>
      </w:pPr>
      <w:r>
        <w:rPr>
          <w:rFonts w:ascii="Calluna" w:eastAsia="Tahoma" w:hAnsi="Calluna" w:cs="Tahoma"/>
          <w:b/>
          <w:bCs/>
          <w:sz w:val="18"/>
          <w:szCs w:val="18"/>
          <w:lang w:val="en-GB"/>
        </w:rPr>
        <w:t>C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ompany</w:t>
      </w:r>
      <w:r w:rsidR="00E30F99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AEM </w:t>
      </w:r>
      <w:r>
        <w:rPr>
          <w:rFonts w:ascii="Calluna" w:eastAsia="Tahoma" w:hAnsi="Calluna" w:cs="Tahoma"/>
          <w:b/>
          <w:bCs/>
          <w:sz w:val="18"/>
          <w:szCs w:val="18"/>
          <w:lang w:val="en-GB"/>
        </w:rPr>
        <w:t>implements</w:t>
      </w:r>
      <w:r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ZT</w:t>
      </w:r>
      <w:r>
        <w:rPr>
          <w:rFonts w:ascii="Calluna" w:eastAsia="Tahoma" w:hAnsi="Calluna" w:cs="Tahoma"/>
          <w:b/>
          <w:bCs/>
          <w:sz w:val="18"/>
          <w:szCs w:val="18"/>
          <w:lang w:val="en-GB"/>
        </w:rPr>
        <w:t>C</w:t>
      </w:r>
      <w:r w:rsidR="00300DD3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Policy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</w:t>
      </w:r>
      <w:r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in the 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fight</w:t>
      </w:r>
      <w:r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against</w:t>
      </w:r>
      <w:r w:rsidR="007F0895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 xml:space="preserve"> corruption</w:t>
      </w:r>
      <w:r w:rsidR="00E30F99" w:rsidRPr="00B22581">
        <w:rPr>
          <w:rFonts w:ascii="Calluna" w:eastAsia="Tahoma" w:hAnsi="Calluna" w:cs="Tahoma"/>
          <w:b/>
          <w:bCs/>
          <w:sz w:val="18"/>
          <w:szCs w:val="18"/>
          <w:lang w:val="en-GB"/>
        </w:rPr>
        <w:t>.</w:t>
      </w:r>
    </w:p>
    <w:p w14:paraId="4BC1CE4F" w14:textId="77777777" w:rsidR="009A5646" w:rsidRPr="00B22581" w:rsidRDefault="009A5646">
      <w:pPr>
        <w:spacing w:line="20" w:lineRule="exact"/>
        <w:rPr>
          <w:rFonts w:ascii="Calluna" w:hAnsi="Calluna"/>
          <w:sz w:val="20"/>
          <w:szCs w:val="20"/>
          <w:lang w:val="en-GB"/>
        </w:rPr>
      </w:pPr>
    </w:p>
    <w:p w14:paraId="65148C3C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43FE52D9" w14:textId="77777777" w:rsidR="009A5646" w:rsidRPr="00B22581" w:rsidRDefault="009A5646">
      <w:pPr>
        <w:rPr>
          <w:rFonts w:ascii="Calluna" w:hAnsi="Calluna"/>
          <w:lang w:val="en-GB"/>
        </w:rPr>
        <w:sectPr w:rsidR="009A5646" w:rsidRPr="00B22581">
          <w:pgSz w:w="11900" w:h="16841"/>
          <w:pgMar w:top="933" w:right="846" w:bottom="119" w:left="1040" w:header="0" w:footer="0" w:gutter="0"/>
          <w:cols w:space="708" w:equalWidth="0">
            <w:col w:w="10020"/>
          </w:cols>
        </w:sectPr>
      </w:pPr>
    </w:p>
    <w:p w14:paraId="51A045E7" w14:textId="789EF83C" w:rsidR="009A5646" w:rsidRPr="00B22581" w:rsidRDefault="00704B28" w:rsidP="00F63653">
      <w:pPr>
        <w:pStyle w:val="Heading1"/>
        <w:numPr>
          <w:ilvl w:val="0"/>
          <w:numId w:val="10"/>
        </w:numPr>
        <w:ind w:left="284" w:hanging="284"/>
        <w:rPr>
          <w:rFonts w:eastAsia="Arial"/>
          <w:lang w:val="en-GB"/>
        </w:rPr>
      </w:pPr>
      <w:bookmarkStart w:id="1" w:name="_Toc18503339"/>
      <w:r w:rsidRPr="00B22581">
        <w:rPr>
          <w:rFonts w:eastAsia="Arial"/>
          <w:lang w:val="en-GB"/>
        </w:rPr>
        <w:lastRenderedPageBreak/>
        <w:t>ZT</w:t>
      </w:r>
      <w:r w:rsidR="00B027CD">
        <w:rPr>
          <w:rFonts w:eastAsia="Arial"/>
          <w:lang w:val="en-GB"/>
        </w:rPr>
        <w:t>C</w:t>
      </w:r>
      <w:r w:rsidR="00300DD3">
        <w:rPr>
          <w:rFonts w:eastAsia="Arial"/>
          <w:lang w:val="en-GB"/>
        </w:rPr>
        <w:t xml:space="preserve"> Policy</w:t>
      </w:r>
      <w:r w:rsidR="00E30F99" w:rsidRPr="00B22581">
        <w:rPr>
          <w:rFonts w:eastAsia="Arial"/>
          <w:lang w:val="en-GB"/>
        </w:rPr>
        <w:t xml:space="preserve"> - </w:t>
      </w:r>
      <w:bookmarkEnd w:id="1"/>
      <w:r w:rsidRPr="00B22581">
        <w:rPr>
          <w:rFonts w:eastAsia="Arial"/>
          <w:lang w:val="en-GB"/>
        </w:rPr>
        <w:t>Commitments</w:t>
      </w:r>
    </w:p>
    <w:p w14:paraId="0CA68829" w14:textId="77777777" w:rsidR="009A5646" w:rsidRPr="00B22581" w:rsidRDefault="009A5646">
      <w:pPr>
        <w:spacing w:line="368" w:lineRule="exact"/>
        <w:rPr>
          <w:rFonts w:ascii="Calluna" w:hAnsi="Calluna"/>
          <w:sz w:val="20"/>
          <w:szCs w:val="20"/>
          <w:lang w:val="en-GB"/>
        </w:rPr>
      </w:pPr>
    </w:p>
    <w:p w14:paraId="6BC24D2E" w14:textId="78DC08DD" w:rsidR="009A5646" w:rsidRPr="00B22581" w:rsidRDefault="00704B28">
      <w:pPr>
        <w:spacing w:line="238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The Company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IPM </w:t>
      </w:r>
      <w:proofErr w:type="spellStart"/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Avanea</w:t>
      </w:r>
      <w:proofErr w:type="spellEnd"/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Eco Management </w:t>
      </w:r>
      <w:proofErr w:type="spellStart"/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a.s.</w:t>
      </w:r>
      <w:proofErr w:type="spellEnd"/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adopts the 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>following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commitments for its activities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which are at the highest risk of corruption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This applies to the following areas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: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bribes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contributions to political parties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contributions to charity organisations and sponsorship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remunerations and benefits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gifts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 a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nd presents</w:t>
      </w:r>
      <w:r w:rsidR="00F63653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</w:p>
    <w:p w14:paraId="1817D812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65C8F5D7" w14:textId="77777777" w:rsidR="009A5646" w:rsidRPr="00B22581" w:rsidRDefault="009A5646">
      <w:pPr>
        <w:spacing w:line="254" w:lineRule="exact"/>
        <w:rPr>
          <w:rFonts w:ascii="Calluna" w:hAnsi="Calluna"/>
          <w:sz w:val="20"/>
          <w:szCs w:val="20"/>
          <w:lang w:val="en-GB"/>
        </w:rPr>
      </w:pPr>
    </w:p>
    <w:p w14:paraId="698C27FF" w14:textId="3762B106" w:rsidR="009A5646" w:rsidRPr="00B22581" w:rsidRDefault="00704B28" w:rsidP="00F63653">
      <w:pPr>
        <w:pStyle w:val="Heading2"/>
        <w:numPr>
          <w:ilvl w:val="1"/>
          <w:numId w:val="9"/>
        </w:numPr>
        <w:rPr>
          <w:sz w:val="20"/>
          <w:szCs w:val="20"/>
          <w:lang w:val="en-GB"/>
        </w:rPr>
      </w:pPr>
      <w:r w:rsidRPr="00B22581">
        <w:rPr>
          <w:rFonts w:eastAsia="Arial"/>
          <w:lang w:val="en-GB"/>
        </w:rPr>
        <w:t>Bribes</w:t>
      </w:r>
    </w:p>
    <w:p w14:paraId="40E75B3F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06A45229" w14:textId="77777777" w:rsidR="009A5646" w:rsidRPr="00B22581" w:rsidRDefault="009A5646">
      <w:pPr>
        <w:spacing w:line="264" w:lineRule="exact"/>
        <w:rPr>
          <w:rFonts w:ascii="Calluna" w:hAnsi="Calluna"/>
          <w:sz w:val="20"/>
          <w:szCs w:val="20"/>
          <w:lang w:val="en-GB"/>
        </w:rPr>
      </w:pPr>
    </w:p>
    <w:p w14:paraId="68F0B34D" w14:textId="529FB543" w:rsidR="009A5646" w:rsidRPr="00B22581" w:rsidRDefault="00704B28" w:rsidP="000A32C1">
      <w:pPr>
        <w:spacing w:line="239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forbids any form of corruption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particularly accepting and providing illegal payments in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cash</w:t>
      </w:r>
      <w:r w:rsidR="00B027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or any other form,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in order to gain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an advantage in relation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with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persons having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 who have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any kind of relation with 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Such a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>cceptance of</w:t>
      </w:r>
      <w:r w:rsidR="00377BCC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unjustified benefits shall relate to their provision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 xml:space="preserve">, directly or through an intermediary, for personal benefit or the benefit of any other person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by</w:t>
      </w:r>
      <w:r w:rsidR="000A32C1" w:rsidRPr="00B027CD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soliciting</w:t>
      </w:r>
      <w:r w:rsidR="00B027CD" w:rsidRPr="00B027CD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0A32C1" w:rsidRPr="00B027CD">
        <w:rPr>
          <w:rFonts w:ascii="Calluna" w:eastAsia="Tahoma" w:hAnsi="Calluna" w:cs="Tahoma"/>
          <w:sz w:val="18"/>
          <w:szCs w:val="18"/>
          <w:lang w:val="en-GB"/>
        </w:rPr>
        <w:t xml:space="preserve">or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a keeping a pr</w:t>
      </w:r>
      <w:r w:rsidR="000A32C1" w:rsidRPr="00B027CD">
        <w:rPr>
          <w:rFonts w:ascii="Calluna" w:eastAsia="Tahoma" w:hAnsi="Calluna" w:cs="Tahoma"/>
          <w:sz w:val="18"/>
          <w:szCs w:val="18"/>
          <w:lang w:val="en-GB"/>
        </w:rPr>
        <w:t>omised bribe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 to act or refrain from acting in 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 xml:space="preserve">breach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of his or 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 xml:space="preserve">her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obligations</w:t>
      </w:r>
      <w:r w:rsidR="00B027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>resulting from employment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, occupation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 xml:space="preserve">, position or role. </w:t>
      </w:r>
    </w:p>
    <w:p w14:paraId="751B8AF4" w14:textId="77777777" w:rsidR="009A5646" w:rsidRPr="00B22581" w:rsidRDefault="009A5646">
      <w:pPr>
        <w:spacing w:line="122" w:lineRule="exact"/>
        <w:rPr>
          <w:rFonts w:ascii="Calluna" w:hAnsi="Calluna"/>
          <w:sz w:val="20"/>
          <w:szCs w:val="20"/>
          <w:lang w:val="en-GB"/>
        </w:rPr>
      </w:pPr>
    </w:p>
    <w:p w14:paraId="3CAEA7C1" w14:textId="055FE279" w:rsidR="009A5646" w:rsidRPr="00B22581" w:rsidRDefault="000A32C1" w:rsidP="00600FCD">
      <w:pPr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 case of a promise, offer or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solicitation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of bribes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, the employees, members of the </w:t>
      </w:r>
      <w:r w:rsidR="008F7627" w:rsidRPr="00B22581">
        <w:rPr>
          <w:rFonts w:ascii="Calluna" w:eastAsia="Tahoma" w:hAnsi="Calluna" w:cs="Tahoma"/>
          <w:sz w:val="18"/>
          <w:szCs w:val="18"/>
          <w:lang w:val="en-GB"/>
        </w:rPr>
        <w:t>steering committee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and other external consultants of the company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shall without undue delay inform the statutory body of</w:t>
      </w:r>
      <w:r w:rsidR="008B1ACE" w:rsidRPr="00B22581">
        <w:rPr>
          <w:rFonts w:ascii="Calluna" w:eastAsia="Tahoma" w:hAnsi="Calluna" w:cs="Tahoma"/>
          <w:sz w:val="18"/>
          <w:szCs w:val="18"/>
          <w:lang w:val="en-GB"/>
        </w:rPr>
        <w:t xml:space="preserve"> IPM AEM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through the communication channels reserved for these notifications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</w:p>
    <w:p w14:paraId="0DDA5572" w14:textId="0C0C9EF4" w:rsidR="00D92B9C" w:rsidRPr="00B22581" w:rsidRDefault="00D92B9C" w:rsidP="00600FCD">
      <w:pPr>
        <w:rPr>
          <w:rFonts w:ascii="Calluna" w:eastAsia="Tahoma" w:hAnsi="Calluna" w:cs="Tahoma"/>
          <w:sz w:val="18"/>
          <w:szCs w:val="18"/>
          <w:lang w:val="en-GB"/>
        </w:rPr>
      </w:pPr>
    </w:p>
    <w:p w14:paraId="41441CBE" w14:textId="7AB43F9A" w:rsidR="00D92B9C" w:rsidRPr="00B22581" w:rsidRDefault="000A32C1" w:rsidP="00D92B9C">
      <w:pPr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Notifications may be sent via</w:t>
      </w:r>
      <w:r w:rsidR="00D92B9C" w:rsidRPr="00B22581">
        <w:rPr>
          <w:rFonts w:ascii="Calluna" w:eastAsia="Tahoma" w:hAnsi="Calluna" w:cs="Tahoma"/>
          <w:sz w:val="18"/>
          <w:szCs w:val="18"/>
          <w:lang w:val="en-GB"/>
        </w:rPr>
        <w:t>:</w:t>
      </w:r>
    </w:p>
    <w:p w14:paraId="6D0F7ABD" w14:textId="77777777" w:rsidR="00D92B9C" w:rsidRPr="00B22581" w:rsidRDefault="00D92B9C" w:rsidP="00D92B9C">
      <w:pPr>
        <w:spacing w:line="241" w:lineRule="exact"/>
        <w:rPr>
          <w:rFonts w:ascii="Calluna" w:hAnsi="Calluna"/>
          <w:sz w:val="20"/>
          <w:szCs w:val="20"/>
          <w:lang w:val="en-GB"/>
        </w:rPr>
      </w:pPr>
    </w:p>
    <w:p w14:paraId="538FE466" w14:textId="2E2DC19E" w:rsidR="00D92B9C" w:rsidRPr="00B22581" w:rsidRDefault="00D92B9C" w:rsidP="00D92B9C">
      <w:pPr>
        <w:numPr>
          <w:ilvl w:val="0"/>
          <w:numId w:val="4"/>
        </w:numPr>
        <w:tabs>
          <w:tab w:val="left" w:pos="140"/>
        </w:tabs>
        <w:ind w:left="140" w:hanging="131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e-mail</w:t>
      </w:r>
      <w:r w:rsidR="000A32C1" w:rsidRPr="00B22581">
        <w:rPr>
          <w:rFonts w:ascii="Calluna" w:eastAsia="Tahoma" w:hAnsi="Calluna" w:cs="Tahoma"/>
          <w:sz w:val="18"/>
          <w:szCs w:val="18"/>
          <w:lang w:val="en-GB"/>
        </w:rPr>
        <w:t>, to the address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: info@avaneaeco.com</w:t>
      </w:r>
      <w:r w:rsidR="00EB7F12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p w14:paraId="34C87DAE" w14:textId="77777777" w:rsidR="00D92B9C" w:rsidRPr="00B22581" w:rsidRDefault="00D92B9C" w:rsidP="00EB7F12">
      <w:pPr>
        <w:tabs>
          <w:tab w:val="left" w:pos="140"/>
        </w:tabs>
        <w:rPr>
          <w:rFonts w:ascii="Calluna" w:eastAsia="Tahoma" w:hAnsi="Calluna" w:cs="Tahoma"/>
          <w:sz w:val="18"/>
          <w:szCs w:val="18"/>
          <w:lang w:val="en-GB"/>
        </w:rPr>
      </w:pPr>
    </w:p>
    <w:p w14:paraId="1703C5C8" w14:textId="17EFF595" w:rsidR="00D92B9C" w:rsidRPr="00B22581" w:rsidRDefault="000A32C1" w:rsidP="00D92B9C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In all cases, the company</w:t>
      </w:r>
      <w:r w:rsidR="00D92B9C" w:rsidRPr="00B22581">
        <w:rPr>
          <w:rFonts w:ascii="Calluna" w:eastAsia="Tahoma" w:hAnsi="Calluna" w:cs="Tahoma"/>
          <w:sz w:val="18"/>
          <w:szCs w:val="18"/>
          <w:lang w:val="en-GB"/>
        </w:rPr>
        <w:t xml:space="preserve"> IPM AEM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guarantees that the identity of a person making such report shall be kept confidential pursuant to generally binding legal regulations and protection of the rights of the Company or persons specified in the report. </w:t>
      </w:r>
      <w:r w:rsidR="00D92B9C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</w:p>
    <w:p w14:paraId="06C743BB" w14:textId="77777777" w:rsidR="00D92B9C" w:rsidRPr="00B22581" w:rsidRDefault="00D92B9C" w:rsidP="00D92B9C">
      <w:pPr>
        <w:spacing w:line="122" w:lineRule="exact"/>
        <w:rPr>
          <w:rFonts w:ascii="Calluna" w:hAnsi="Calluna"/>
          <w:sz w:val="20"/>
          <w:szCs w:val="20"/>
          <w:lang w:val="en-GB"/>
        </w:rPr>
      </w:pPr>
    </w:p>
    <w:p w14:paraId="5B7E1885" w14:textId="77777777" w:rsidR="009A5646" w:rsidRPr="00B22581" w:rsidRDefault="009A5646">
      <w:pPr>
        <w:spacing w:line="255" w:lineRule="exact"/>
        <w:rPr>
          <w:rFonts w:ascii="Calluna" w:hAnsi="Calluna"/>
          <w:sz w:val="20"/>
          <w:szCs w:val="20"/>
          <w:lang w:val="en-GB"/>
        </w:rPr>
      </w:pPr>
    </w:p>
    <w:p w14:paraId="0F7F85B4" w14:textId="547968B5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bookmarkStart w:id="2" w:name="_Toc18503341"/>
      <w:r w:rsidRPr="00B22581">
        <w:rPr>
          <w:rFonts w:eastAsia="Arial"/>
          <w:lang w:val="en-GB"/>
        </w:rPr>
        <w:t xml:space="preserve">1.2 </w:t>
      </w:r>
      <w:bookmarkEnd w:id="2"/>
      <w:r w:rsidR="000A32C1" w:rsidRPr="00B22581">
        <w:rPr>
          <w:rFonts w:eastAsia="Arial"/>
          <w:lang w:val="en-GB"/>
        </w:rPr>
        <w:t>Contribution</w:t>
      </w:r>
      <w:r w:rsidR="00B027CD">
        <w:rPr>
          <w:rFonts w:eastAsia="Arial"/>
          <w:lang w:val="en-GB"/>
        </w:rPr>
        <w:t>s</w:t>
      </w:r>
      <w:r w:rsidR="000A32C1" w:rsidRPr="00B22581">
        <w:rPr>
          <w:rFonts w:eastAsia="Arial"/>
          <w:lang w:val="en-GB"/>
        </w:rPr>
        <w:t xml:space="preserve"> to Political Parties</w:t>
      </w:r>
    </w:p>
    <w:p w14:paraId="2A3906A2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68C05030" w14:textId="77777777" w:rsidR="009A5646" w:rsidRPr="00B22581" w:rsidRDefault="009A5646">
      <w:pPr>
        <w:spacing w:line="261" w:lineRule="exact"/>
        <w:rPr>
          <w:rFonts w:ascii="Calluna" w:hAnsi="Calluna"/>
          <w:sz w:val="20"/>
          <w:szCs w:val="20"/>
          <w:lang w:val="en-GB"/>
        </w:rPr>
      </w:pPr>
    </w:p>
    <w:p w14:paraId="34D12B63" w14:textId="3D284130" w:rsidR="009A5646" w:rsidRPr="00B22581" w:rsidRDefault="000A32C1">
      <w:pPr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will</w:t>
      </w:r>
      <w:r w:rsidR="00B027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ensure that everyone, who is authorised to do so on behalf of 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refrains from all forms of pressure,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direct or indirect, on politic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>al actors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,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does not fund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political parties, their </w:t>
      </w:r>
      <w:r w:rsidR="000B27B7" w:rsidRPr="00B22581">
        <w:rPr>
          <w:rFonts w:ascii="Calluna" w:eastAsia="Tahoma" w:hAnsi="Calluna" w:cs="Tahoma"/>
          <w:sz w:val="18"/>
          <w:szCs w:val="18"/>
          <w:lang w:val="en-GB"/>
        </w:rPr>
        <w:t>representatives,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candidates, whether in the Slovak Republic or abroad, and </w:t>
      </w:r>
      <w:r w:rsidR="00B027CD">
        <w:rPr>
          <w:rFonts w:ascii="Calluna" w:eastAsia="Tahoma" w:hAnsi="Calluna" w:cs="Tahoma"/>
          <w:sz w:val="18"/>
          <w:szCs w:val="18"/>
          <w:lang w:val="en-GB"/>
        </w:rPr>
        <w:t xml:space="preserve">does not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sponsor any events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whose aim is exclusively</w:t>
      </w:r>
      <w:r w:rsidR="00BD6682" w:rsidRPr="00B22581" w:rsidDel="00BD6682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political propaganda. </w:t>
      </w:r>
    </w:p>
    <w:p w14:paraId="577A48A9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0942511E" w14:textId="77777777" w:rsidR="009A5646" w:rsidRPr="00B22581" w:rsidRDefault="009A5646">
      <w:pPr>
        <w:spacing w:line="253" w:lineRule="exact"/>
        <w:rPr>
          <w:rFonts w:ascii="Calluna" w:hAnsi="Calluna"/>
          <w:sz w:val="20"/>
          <w:szCs w:val="20"/>
          <w:lang w:val="en-GB"/>
        </w:rPr>
      </w:pPr>
    </w:p>
    <w:p w14:paraId="502E9795" w14:textId="2E53AD29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bookmarkStart w:id="3" w:name="_Toc18503342"/>
      <w:r w:rsidRPr="00B22581">
        <w:rPr>
          <w:rFonts w:eastAsia="Arial"/>
          <w:lang w:val="en-GB"/>
        </w:rPr>
        <w:t xml:space="preserve">1.3 </w:t>
      </w:r>
      <w:bookmarkEnd w:id="3"/>
      <w:r w:rsidR="00F84DC6" w:rsidRPr="00B22581">
        <w:rPr>
          <w:rFonts w:eastAsia="Arial"/>
          <w:lang w:val="en-GB"/>
        </w:rPr>
        <w:t>Contributions to Charity Organisations and Sponsorship</w:t>
      </w:r>
    </w:p>
    <w:p w14:paraId="267A0500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321E8A9F" w14:textId="77777777" w:rsidR="009A5646" w:rsidRPr="00B22581" w:rsidRDefault="009A5646">
      <w:pPr>
        <w:spacing w:line="264" w:lineRule="exact"/>
        <w:rPr>
          <w:rFonts w:ascii="Calluna" w:hAnsi="Calluna"/>
          <w:sz w:val="20"/>
          <w:szCs w:val="20"/>
          <w:lang w:val="en-GB"/>
        </w:rPr>
      </w:pPr>
    </w:p>
    <w:p w14:paraId="58B8C363" w14:textId="22661212" w:rsidR="00600FCD" w:rsidRPr="00B22581" w:rsidRDefault="00F84DC6" w:rsidP="00F84DC6">
      <w:pPr>
        <w:spacing w:line="239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AEM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supports initiatives through sponsorship or spec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ific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agreements in the following areas: social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,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>environmental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, sport, cultural and educational activities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These are implemented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 through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events with guaranteed quality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that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are of national importance or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meet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specific local or regional needs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(in situations in which the Company supports initiatives in areas of its industrial interests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),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and are attended by citizens, institutions, and associations cooperating with the Company in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their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planning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so as </w:t>
      </w:r>
      <w:r w:rsidR="00EB465A">
        <w:rPr>
          <w:rFonts w:ascii="Calluna" w:eastAsia="Tahoma" w:hAnsi="Calluna" w:cs="Tahoma"/>
          <w:sz w:val="18"/>
          <w:szCs w:val="18"/>
          <w:lang w:val="en-GB"/>
        </w:rPr>
        <w:t xml:space="preserve">to </w:t>
      </w:r>
      <w:r w:rsidR="00EB465A" w:rsidRPr="00B22581">
        <w:rPr>
          <w:rFonts w:ascii="Calluna" w:eastAsia="Tahoma" w:hAnsi="Calluna" w:cs="Tahoma"/>
          <w:sz w:val="18"/>
          <w:szCs w:val="18"/>
          <w:lang w:val="en-GB"/>
        </w:rPr>
        <w:t>guarantee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the meaning and effectiveness.</w:t>
      </w:r>
    </w:p>
    <w:p w14:paraId="432C8DB3" w14:textId="77777777" w:rsidR="00600FCD" w:rsidRPr="00B22581" w:rsidRDefault="00600FCD" w:rsidP="00600FCD">
      <w:pPr>
        <w:spacing w:line="125" w:lineRule="exact"/>
        <w:rPr>
          <w:rFonts w:ascii="Calluna" w:hAnsi="Calluna"/>
          <w:sz w:val="20"/>
          <w:szCs w:val="20"/>
          <w:lang w:val="en-GB"/>
        </w:rPr>
      </w:pPr>
    </w:p>
    <w:p w14:paraId="1F44D29D" w14:textId="4B9E9D3B" w:rsidR="00600FCD" w:rsidRPr="00B22581" w:rsidRDefault="00F84DC6" w:rsidP="00F84DC6">
      <w:pPr>
        <w:spacing w:line="238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When selecting proposals to support activities, the company IPM AEM pays 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>particular attention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to all possible conflicts of interest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of a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personal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or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corporate nature.</w:t>
      </w:r>
    </w:p>
    <w:p w14:paraId="2E50888F" w14:textId="77777777" w:rsidR="00600FCD" w:rsidRPr="00B22581" w:rsidRDefault="00600FCD">
      <w:pPr>
        <w:spacing w:line="239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</w:p>
    <w:p w14:paraId="6293A047" w14:textId="77777777" w:rsidR="00600FCD" w:rsidRPr="00B22581" w:rsidRDefault="00600FCD">
      <w:pPr>
        <w:spacing w:line="239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</w:p>
    <w:p w14:paraId="113DF314" w14:textId="5881B68E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bookmarkStart w:id="4" w:name="_Toc18503343"/>
      <w:r w:rsidRPr="00B22581">
        <w:rPr>
          <w:rFonts w:eastAsia="Arial"/>
          <w:lang w:val="en-GB"/>
        </w:rPr>
        <w:t xml:space="preserve">1.4 </w:t>
      </w:r>
      <w:bookmarkEnd w:id="4"/>
      <w:r w:rsidR="00F84DC6" w:rsidRPr="00B22581">
        <w:rPr>
          <w:rFonts w:eastAsia="Arial"/>
          <w:lang w:val="en-GB"/>
        </w:rPr>
        <w:t xml:space="preserve">Remuneration and Benefits </w:t>
      </w:r>
    </w:p>
    <w:p w14:paraId="10A2FBC5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57A15C34" w14:textId="77777777" w:rsidR="009A5646" w:rsidRPr="00B22581" w:rsidRDefault="009A5646">
      <w:pPr>
        <w:spacing w:line="264" w:lineRule="exact"/>
        <w:rPr>
          <w:rFonts w:ascii="Calluna" w:hAnsi="Calluna"/>
          <w:sz w:val="20"/>
          <w:szCs w:val="20"/>
          <w:lang w:val="en-GB"/>
        </w:rPr>
      </w:pPr>
    </w:p>
    <w:p w14:paraId="645B1419" w14:textId="17B61A8A" w:rsidR="009A5646" w:rsidRPr="00B22581" w:rsidRDefault="00F84DC6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prohibits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its employees, members of the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Investment Committee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other external consultants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from 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>offer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ing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accept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ing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>, directly or indirectly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 payments,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various</w:t>
      </w:r>
      <w:r w:rsidR="00BD668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 xml:space="preserve">forms of remuneration or any benefits from any entity,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with a purpose to </w:t>
      </w:r>
      <w:r w:rsidR="00BD6682" w:rsidRPr="00B22581">
        <w:rPr>
          <w:rFonts w:ascii="Calluna" w:eastAsia="Tahoma" w:hAnsi="Calluna" w:cs="Tahoma"/>
          <w:sz w:val="18"/>
          <w:szCs w:val="18"/>
          <w:lang w:val="en-GB"/>
        </w:rPr>
        <w:t>accelerate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 xml:space="preserve"> performance or provid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e</w:t>
      </w:r>
      <w:r w:rsidR="00A64DC4" w:rsidRPr="00B22581">
        <w:rPr>
          <w:rFonts w:ascii="Calluna" w:eastAsia="Tahoma" w:hAnsi="Calluna" w:cs="Tahoma"/>
          <w:sz w:val="18"/>
          <w:szCs w:val="18"/>
          <w:lang w:val="en-GB"/>
        </w:rPr>
        <w:t xml:space="preserve"> benefits to any unauthorised person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p w14:paraId="151F01CA" w14:textId="77777777" w:rsidR="009A5646" w:rsidRPr="00B22581" w:rsidRDefault="009A5646">
      <w:pPr>
        <w:spacing w:line="121" w:lineRule="exact"/>
        <w:rPr>
          <w:rFonts w:ascii="Calluna" w:hAnsi="Calluna"/>
          <w:sz w:val="20"/>
          <w:szCs w:val="20"/>
          <w:lang w:val="en-GB"/>
        </w:rPr>
      </w:pPr>
    </w:p>
    <w:p w14:paraId="61945BC7" w14:textId="0B01A7F5" w:rsidR="009A5646" w:rsidRPr="00B22581" w:rsidRDefault="00A64DC4">
      <w:pPr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 case of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a promise,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offer or request of any such benefits, the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Company’s employees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or other persons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with</w:t>
      </w:r>
      <w:r w:rsidR="00BD668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opportunity to influence decisions of the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C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shall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BD6682" w:rsidRPr="00EF3435">
        <w:rPr>
          <w:rFonts w:ascii="Calluna" w:eastAsia="Tahoma" w:hAnsi="Calluna" w:cs="Tahoma"/>
          <w:sz w:val="18"/>
          <w:szCs w:val="18"/>
          <w:lang w:val="en-GB"/>
        </w:rPr>
        <w:t xml:space="preserve">inform the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S</w:t>
      </w:r>
      <w:r w:rsidR="00BD6682" w:rsidRPr="00EF3435">
        <w:rPr>
          <w:rFonts w:ascii="Calluna" w:eastAsia="Tahoma" w:hAnsi="Calluna" w:cs="Tahoma"/>
          <w:sz w:val="18"/>
          <w:szCs w:val="18"/>
          <w:lang w:val="en-GB"/>
        </w:rPr>
        <w:t xml:space="preserve">tatutory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B</w:t>
      </w:r>
      <w:r w:rsidR="00BD6682" w:rsidRPr="00EF3435">
        <w:rPr>
          <w:rFonts w:ascii="Calluna" w:eastAsia="Tahoma" w:hAnsi="Calluna" w:cs="Tahoma"/>
          <w:sz w:val="18"/>
          <w:szCs w:val="18"/>
          <w:lang w:val="en-GB"/>
        </w:rPr>
        <w:t>ody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without undue delay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through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communication channels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designated</w:t>
      </w:r>
      <w:r w:rsidR="00BD6682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for th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at purpose. </w:t>
      </w:r>
    </w:p>
    <w:p w14:paraId="7277F917" w14:textId="77777777" w:rsidR="00EB7F12" w:rsidRPr="00B22581" w:rsidRDefault="00EB7F12">
      <w:pPr>
        <w:rPr>
          <w:rFonts w:ascii="Calluna" w:eastAsia="Arial" w:hAnsi="Calluna" w:cstheme="majorBidi"/>
          <w:b/>
          <w:sz w:val="24"/>
          <w:szCs w:val="26"/>
          <w:lang w:val="en-GB"/>
        </w:rPr>
      </w:pPr>
      <w:bookmarkStart w:id="5" w:name="_Toc18503344"/>
      <w:r w:rsidRPr="00B22581">
        <w:rPr>
          <w:rFonts w:eastAsia="Arial"/>
          <w:lang w:val="en-GB"/>
        </w:rPr>
        <w:br w:type="page"/>
      </w:r>
    </w:p>
    <w:p w14:paraId="75707960" w14:textId="47EFDB26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r w:rsidRPr="00B22581">
        <w:rPr>
          <w:rFonts w:eastAsia="Arial"/>
          <w:lang w:val="en-GB"/>
        </w:rPr>
        <w:lastRenderedPageBreak/>
        <w:t xml:space="preserve">1.5 </w:t>
      </w:r>
      <w:bookmarkEnd w:id="5"/>
      <w:r w:rsidR="00A64DC4" w:rsidRPr="00B22581">
        <w:rPr>
          <w:rFonts w:eastAsia="Arial"/>
          <w:lang w:val="en-GB"/>
        </w:rPr>
        <w:t>Gifts</w:t>
      </w:r>
    </w:p>
    <w:p w14:paraId="76ED4DCF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08CEFACF" w14:textId="77777777" w:rsidR="009A5646" w:rsidRPr="00B22581" w:rsidRDefault="009A5646">
      <w:pPr>
        <w:spacing w:line="264" w:lineRule="exact"/>
        <w:rPr>
          <w:rFonts w:ascii="Calluna" w:hAnsi="Calluna"/>
          <w:sz w:val="20"/>
          <w:szCs w:val="20"/>
          <w:lang w:val="en-GB"/>
        </w:rPr>
      </w:pPr>
    </w:p>
    <w:p w14:paraId="07788D60" w14:textId="258EC8BD" w:rsidR="009A5646" w:rsidRPr="00B22581" w:rsidRDefault="00A64DC4" w:rsidP="00A64DC4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Any form of gift which is of higher value or exceeds, or can be construed as exceeding normal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business practice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ethics, or which is in any way meant to obtain favourable treatment in the pursuit of any activity tied to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Company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AEM is prohibited. </w:t>
      </w:r>
    </w:p>
    <w:p w14:paraId="36D45BDD" w14:textId="77777777" w:rsidR="009A5646" w:rsidRPr="00B22581" w:rsidRDefault="009A5646">
      <w:pPr>
        <w:spacing w:line="121" w:lineRule="exact"/>
        <w:rPr>
          <w:rFonts w:ascii="Calluna" w:hAnsi="Calluna"/>
          <w:sz w:val="20"/>
          <w:szCs w:val="20"/>
          <w:lang w:val="en-GB"/>
        </w:rPr>
      </w:pPr>
    </w:p>
    <w:p w14:paraId="0BD50BC6" w14:textId="1D25242C" w:rsidR="009A5646" w:rsidRPr="00B22581" w:rsidRDefault="00A64DC4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 particular,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it is prohibited to provide any gifts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to public officials in the Slovak Republic or abroad, auditors, members of the Board of Directors of 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,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their family members,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who may affect the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independence of judgement or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lead to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any type of advantage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</w:p>
    <w:p w14:paraId="07316048" w14:textId="77777777" w:rsidR="009A5646" w:rsidRPr="00B22581" w:rsidRDefault="009A5646">
      <w:pPr>
        <w:spacing w:line="124" w:lineRule="exact"/>
        <w:rPr>
          <w:rFonts w:ascii="Calluna" w:hAnsi="Calluna"/>
          <w:sz w:val="20"/>
          <w:szCs w:val="20"/>
          <w:lang w:val="en-GB"/>
        </w:rPr>
      </w:pPr>
    </w:p>
    <w:p w14:paraId="0C476A39" w14:textId="488389E6" w:rsidR="00600FCD" w:rsidRPr="00B22581" w:rsidRDefault="00A64DC4" w:rsidP="00A64DC4">
      <w:pPr>
        <w:jc w:val="both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There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is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no exception to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 the application of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this rule, even in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such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countries 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>where it is a custom to give valuable gifts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to</w:t>
      </w:r>
      <w:r w:rsidR="00BD6682">
        <w:rPr>
          <w:rFonts w:ascii="Calluna" w:eastAsia="Tahoma" w:hAnsi="Calluna" w:cs="Tahoma"/>
          <w:sz w:val="18"/>
          <w:szCs w:val="18"/>
          <w:lang w:val="en-GB"/>
        </w:rPr>
        <w:t xml:space="preserve"> business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partners, </w:t>
      </w:r>
      <w:r w:rsidR="00377BCC" w:rsidRPr="00B22581">
        <w:rPr>
          <w:rFonts w:ascii="Calluna" w:eastAsia="Tahoma" w:hAnsi="Calluna" w:cs="Tahoma"/>
          <w:sz w:val="18"/>
          <w:szCs w:val="18"/>
          <w:lang w:val="en-GB"/>
        </w:rPr>
        <w:t xml:space="preserve">regardless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if it concerns the gifts promised, offered or received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. </w:t>
      </w:r>
    </w:p>
    <w:p w14:paraId="2AC2CBCC" w14:textId="77777777" w:rsidR="00600FCD" w:rsidRPr="00B22581" w:rsidRDefault="00600FCD">
      <w:pPr>
        <w:jc w:val="both"/>
        <w:rPr>
          <w:rFonts w:ascii="Calluna" w:eastAsia="Tahoma" w:hAnsi="Calluna" w:cs="Tahoma"/>
          <w:sz w:val="18"/>
          <w:szCs w:val="18"/>
          <w:lang w:val="en-GB"/>
        </w:rPr>
      </w:pPr>
    </w:p>
    <w:p w14:paraId="0E1128B4" w14:textId="15867FC8" w:rsidR="009A5646" w:rsidRPr="00B22581" w:rsidRDefault="00A64DC4" w:rsidP="00A64DC4">
      <w:pPr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 all cases, IPM AEM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 xml:space="preserve">will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refrain from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unlawful actions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,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business p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ractice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the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c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ode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of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e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thics of the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c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ompan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ies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entities with which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 xml:space="preserve">IPM AEM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has business and/or any other legal relations.</w:t>
      </w:r>
    </w:p>
    <w:p w14:paraId="435341D4" w14:textId="77777777" w:rsidR="009A5646" w:rsidRPr="00B22581" w:rsidRDefault="009A5646">
      <w:pPr>
        <w:spacing w:line="120" w:lineRule="exact"/>
        <w:rPr>
          <w:rFonts w:ascii="Calluna" w:hAnsi="Calluna"/>
          <w:sz w:val="20"/>
          <w:szCs w:val="20"/>
          <w:lang w:val="en-GB"/>
        </w:rPr>
      </w:pPr>
    </w:p>
    <w:p w14:paraId="6C1143F2" w14:textId="61E8E86B" w:rsidR="009A5646" w:rsidRPr="00B22581" w:rsidRDefault="00A64DC4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>Promotion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al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items</w:t>
      </w:r>
      <w:r w:rsidR="008B1D6E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donated</w:t>
      </w:r>
      <w:r w:rsidR="008B1D6E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by the company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AEM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to its business partners are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perceived</w:t>
      </w:r>
      <w:r w:rsidR="008B1D6E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as support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ing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of the company image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>of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8B1D6E">
        <w:rPr>
          <w:rFonts w:ascii="Calluna" w:eastAsia="Tahoma" w:hAnsi="Calluna" w:cs="Tahoma"/>
          <w:sz w:val="18"/>
          <w:szCs w:val="18"/>
          <w:lang w:val="en-GB"/>
        </w:rPr>
        <w:t xml:space="preserve">its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trade name</w:t>
      </w:r>
      <w:r w:rsidR="008B29CC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p w14:paraId="6D688443" w14:textId="77777777" w:rsidR="009A5646" w:rsidRPr="00B22581" w:rsidRDefault="009A5646">
      <w:pPr>
        <w:spacing w:line="122" w:lineRule="exact"/>
        <w:rPr>
          <w:rFonts w:ascii="Calluna" w:hAnsi="Calluna"/>
          <w:sz w:val="20"/>
          <w:szCs w:val="20"/>
          <w:lang w:val="en-GB"/>
        </w:rPr>
      </w:pPr>
    </w:p>
    <w:p w14:paraId="5439E041" w14:textId="5110936E" w:rsidR="009A5646" w:rsidRPr="00B22581" w:rsidRDefault="00A64DC4" w:rsidP="00F63653">
      <w:pPr>
        <w:pStyle w:val="Heading1"/>
        <w:numPr>
          <w:ilvl w:val="0"/>
          <w:numId w:val="9"/>
        </w:numPr>
        <w:rPr>
          <w:rFonts w:eastAsia="Arial"/>
          <w:lang w:val="en-GB"/>
        </w:rPr>
      </w:pPr>
      <w:bookmarkStart w:id="6" w:name="_Toc18503345"/>
      <w:r w:rsidRPr="00B22581">
        <w:rPr>
          <w:rFonts w:eastAsia="Arial"/>
          <w:lang w:val="en-GB"/>
        </w:rPr>
        <w:t>ZT</w:t>
      </w:r>
      <w:r w:rsidR="00BD6682">
        <w:rPr>
          <w:rFonts w:eastAsia="Arial"/>
          <w:lang w:val="en-GB"/>
        </w:rPr>
        <w:t>C</w:t>
      </w:r>
      <w:r w:rsidR="00300DD3">
        <w:rPr>
          <w:rFonts w:eastAsia="Arial"/>
          <w:lang w:val="en-GB"/>
        </w:rPr>
        <w:t xml:space="preserve"> Policy</w:t>
      </w:r>
      <w:r w:rsidR="00BD6682">
        <w:rPr>
          <w:rFonts w:eastAsia="Arial"/>
          <w:lang w:val="en-GB"/>
        </w:rPr>
        <w:t xml:space="preserve"> </w:t>
      </w:r>
      <w:r w:rsidRPr="00B22581">
        <w:rPr>
          <w:rFonts w:eastAsia="Arial"/>
          <w:lang w:val="en-GB"/>
        </w:rPr>
        <w:t>–</w:t>
      </w:r>
      <w:r w:rsidR="00E30F99" w:rsidRPr="00B22581">
        <w:rPr>
          <w:rFonts w:eastAsia="Arial"/>
          <w:lang w:val="en-GB"/>
        </w:rPr>
        <w:t xml:space="preserve"> </w:t>
      </w:r>
      <w:r w:rsidRPr="00B22581">
        <w:rPr>
          <w:rFonts w:eastAsia="Arial"/>
          <w:lang w:val="en-GB"/>
        </w:rPr>
        <w:t>Implementation Framework</w:t>
      </w:r>
      <w:bookmarkEnd w:id="6"/>
    </w:p>
    <w:p w14:paraId="4B5CFC3F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4945E689" w14:textId="77777777" w:rsidR="009A5646" w:rsidRPr="00B22581" w:rsidRDefault="009A5646">
      <w:pPr>
        <w:spacing w:line="264" w:lineRule="exact"/>
        <w:rPr>
          <w:rFonts w:ascii="Calluna" w:hAnsi="Calluna"/>
          <w:sz w:val="20"/>
          <w:szCs w:val="20"/>
          <w:lang w:val="en-GB"/>
        </w:rPr>
      </w:pPr>
    </w:p>
    <w:p w14:paraId="19A9F3F5" w14:textId="0F3CDEC9" w:rsidR="009A5646" w:rsidRPr="00B22581" w:rsidRDefault="00A64DC4" w:rsidP="00A64DC4">
      <w:pPr>
        <w:spacing w:line="239" w:lineRule="auto"/>
        <w:jc w:val="both"/>
        <w:rPr>
          <w:rFonts w:ascii="Calluna" w:eastAsia="Tahoma" w:hAnsi="Calluna" w:cs="Tahoma"/>
          <w:sz w:val="18"/>
          <w:szCs w:val="18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Respecting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>AEM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’s commitments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in the fight against corruption requires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the participation</w:t>
      </w:r>
      <w:r w:rsidR="00AE750A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of all stakeholders.</w:t>
      </w:r>
    </w:p>
    <w:p w14:paraId="2800BDD8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3F7FD804" w14:textId="77777777" w:rsidR="009A5646" w:rsidRPr="00B22581" w:rsidRDefault="009A5646">
      <w:pPr>
        <w:spacing w:line="255" w:lineRule="exact"/>
        <w:rPr>
          <w:rFonts w:ascii="Calluna" w:hAnsi="Calluna"/>
          <w:sz w:val="20"/>
          <w:szCs w:val="20"/>
          <w:lang w:val="en-GB"/>
        </w:rPr>
      </w:pPr>
    </w:p>
    <w:p w14:paraId="268EF569" w14:textId="2D3B88AE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bookmarkStart w:id="7" w:name="_Toc18503346"/>
      <w:r w:rsidRPr="00B22581">
        <w:rPr>
          <w:rFonts w:eastAsia="Arial"/>
          <w:lang w:val="en-GB"/>
        </w:rPr>
        <w:t xml:space="preserve">2.1 </w:t>
      </w:r>
      <w:r w:rsidR="00A64DC4" w:rsidRPr="00B22581">
        <w:rPr>
          <w:rFonts w:eastAsia="Arial"/>
          <w:lang w:val="en-GB"/>
        </w:rPr>
        <w:t>Organi</w:t>
      </w:r>
      <w:r w:rsidR="00AE750A">
        <w:rPr>
          <w:rFonts w:eastAsia="Arial"/>
          <w:lang w:val="en-GB"/>
        </w:rPr>
        <w:t>s</w:t>
      </w:r>
      <w:r w:rsidR="00A64DC4" w:rsidRPr="00B22581">
        <w:rPr>
          <w:rFonts w:eastAsia="Arial"/>
          <w:lang w:val="en-GB"/>
        </w:rPr>
        <w:t xml:space="preserve">ation and Responsibility </w:t>
      </w:r>
      <w:r w:rsidRPr="00B22581">
        <w:rPr>
          <w:rFonts w:eastAsia="Arial"/>
          <w:lang w:val="en-GB"/>
        </w:rPr>
        <w:t xml:space="preserve"> </w:t>
      </w:r>
      <w:bookmarkEnd w:id="7"/>
    </w:p>
    <w:p w14:paraId="55697C75" w14:textId="77777777" w:rsidR="009A5646" w:rsidRPr="00B22581" w:rsidRDefault="009A5646">
      <w:pPr>
        <w:spacing w:line="269" w:lineRule="exact"/>
        <w:rPr>
          <w:rFonts w:ascii="Calluna" w:hAnsi="Calluna"/>
          <w:sz w:val="20"/>
          <w:szCs w:val="20"/>
          <w:lang w:val="en-GB"/>
        </w:rPr>
      </w:pPr>
    </w:p>
    <w:p w14:paraId="4AD88100" w14:textId="3E288CB7" w:rsidR="009A5646" w:rsidRPr="00B22581" w:rsidRDefault="00A64DC4">
      <w:pPr>
        <w:spacing w:line="264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tatutory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B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ody of the Company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 xml:space="preserve">is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responsible for the implementation of the approved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ZTC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 xml:space="preserve"> Policy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p w14:paraId="6ED9B770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315F26BE" w14:textId="77777777" w:rsidR="009A5646" w:rsidRPr="00B22581" w:rsidRDefault="009A5646">
      <w:pPr>
        <w:spacing w:line="230" w:lineRule="exact"/>
        <w:rPr>
          <w:rFonts w:ascii="Calluna" w:hAnsi="Calluna"/>
          <w:sz w:val="20"/>
          <w:szCs w:val="20"/>
          <w:lang w:val="en-GB"/>
        </w:rPr>
      </w:pPr>
    </w:p>
    <w:p w14:paraId="2A5E25F6" w14:textId="061CAAFD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bookmarkStart w:id="8" w:name="_Toc18503347"/>
      <w:r w:rsidRPr="00B22581">
        <w:rPr>
          <w:rFonts w:eastAsia="Arial"/>
          <w:lang w:val="en-GB"/>
        </w:rPr>
        <w:t xml:space="preserve">2.2 </w:t>
      </w:r>
      <w:bookmarkEnd w:id="8"/>
      <w:r w:rsidR="00A64DC4" w:rsidRPr="00B22581">
        <w:rPr>
          <w:rFonts w:eastAsia="Arial"/>
          <w:lang w:val="en-GB"/>
        </w:rPr>
        <w:t>Relation</w:t>
      </w:r>
      <w:r w:rsidR="00AE750A">
        <w:rPr>
          <w:rFonts w:eastAsia="Arial"/>
          <w:lang w:val="en-GB"/>
        </w:rPr>
        <w:t>s</w:t>
      </w:r>
      <w:r w:rsidR="00A64DC4" w:rsidRPr="00B22581">
        <w:rPr>
          <w:rFonts w:eastAsia="Arial"/>
          <w:lang w:val="en-GB"/>
        </w:rPr>
        <w:t xml:space="preserve"> with </w:t>
      </w:r>
      <w:r w:rsidR="00300DD3">
        <w:rPr>
          <w:rFonts w:eastAsia="Arial"/>
          <w:lang w:val="en-GB"/>
        </w:rPr>
        <w:t>T</w:t>
      </w:r>
      <w:r w:rsidR="00A64DC4" w:rsidRPr="00B22581">
        <w:rPr>
          <w:rFonts w:eastAsia="Arial"/>
          <w:lang w:val="en-GB"/>
        </w:rPr>
        <w:t>hird Parties</w:t>
      </w:r>
    </w:p>
    <w:p w14:paraId="78E30729" w14:textId="77777777" w:rsidR="009A5646" w:rsidRPr="00B22581" w:rsidRDefault="009A5646" w:rsidP="00F63653">
      <w:pPr>
        <w:pStyle w:val="Heading3"/>
        <w:ind w:left="720"/>
        <w:rPr>
          <w:lang w:val="en-GB"/>
        </w:rPr>
      </w:pPr>
    </w:p>
    <w:p w14:paraId="3896A3F6" w14:textId="4F5C3BE4" w:rsidR="009A5646" w:rsidRPr="00B22581" w:rsidRDefault="00E30F99" w:rsidP="00F63653">
      <w:pPr>
        <w:pStyle w:val="Heading3"/>
        <w:ind w:left="720"/>
        <w:rPr>
          <w:lang w:val="en-GB"/>
        </w:rPr>
      </w:pPr>
      <w:bookmarkStart w:id="9" w:name="_Toc18503348"/>
      <w:r w:rsidRPr="00B22581">
        <w:rPr>
          <w:rFonts w:eastAsia="Arial" w:cs="Arial"/>
          <w:bCs/>
          <w:lang w:val="en-GB"/>
        </w:rPr>
        <w:t xml:space="preserve">2.2.1 </w:t>
      </w:r>
      <w:bookmarkEnd w:id="9"/>
      <w:r w:rsidR="00A64DC4" w:rsidRPr="00B22581">
        <w:rPr>
          <w:rFonts w:eastAsia="Arial" w:cs="Arial"/>
          <w:bCs/>
          <w:lang w:val="en-GB"/>
        </w:rPr>
        <w:t>Affiliates and Partners</w:t>
      </w:r>
    </w:p>
    <w:p w14:paraId="061CD5C9" w14:textId="77777777" w:rsidR="009A5646" w:rsidRPr="00B22581" w:rsidRDefault="009A5646">
      <w:pPr>
        <w:spacing w:line="365" w:lineRule="exact"/>
        <w:rPr>
          <w:rFonts w:ascii="Calluna" w:hAnsi="Calluna"/>
          <w:sz w:val="20"/>
          <w:szCs w:val="20"/>
          <w:lang w:val="en-GB"/>
        </w:rPr>
      </w:pPr>
    </w:p>
    <w:p w14:paraId="1B422317" w14:textId="372D60DA" w:rsidR="009A5646" w:rsidRPr="00B22581" w:rsidRDefault="00A64DC4" w:rsidP="00A64DC4">
      <w:pPr>
        <w:spacing w:line="239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In the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 xml:space="preserve">phase of acquiring or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defining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relationships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with stakeholders or potential stakeholders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,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="00DF7572" w:rsidRPr="00B22581">
        <w:rPr>
          <w:rFonts w:ascii="Calluna" w:eastAsia="Tahoma" w:hAnsi="Calluna" w:cs="Tahoma"/>
          <w:sz w:val="18"/>
          <w:szCs w:val="18"/>
          <w:lang w:val="en-GB"/>
        </w:rPr>
        <w:t xml:space="preserve">IPM </w:t>
      </w:r>
      <w:r w:rsidR="00600FCD" w:rsidRPr="00B22581">
        <w:rPr>
          <w:rFonts w:ascii="Calluna" w:eastAsia="Tahoma" w:hAnsi="Calluna" w:cs="Tahoma"/>
          <w:sz w:val="18"/>
          <w:szCs w:val="18"/>
          <w:lang w:val="en-GB"/>
        </w:rPr>
        <w:t xml:space="preserve">AEM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verifies the existence and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ability</w:t>
      </w:r>
      <w:r w:rsidR="00AE750A" w:rsidRPr="00B22581">
        <w:rPr>
          <w:rFonts w:ascii="Calluna" w:eastAsia="Tahoma" w:hAnsi="Calluna" w:cs="Tahoma"/>
          <w:sz w:val="18"/>
          <w:szCs w:val="18"/>
          <w:lang w:val="en-GB"/>
        </w:rPr>
        <w:t xml:space="preserve">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to fulfil the conditions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for compliance with ZTC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 xml:space="preserve"> Policy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the existence of similar and compatible conditions valid in these persons/parties</w:t>
      </w:r>
      <w:r w:rsidR="00E30F99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p w14:paraId="5348DD21" w14:textId="77777777" w:rsidR="009A5646" w:rsidRPr="00B22581" w:rsidRDefault="009A5646">
      <w:pPr>
        <w:spacing w:line="124" w:lineRule="exact"/>
        <w:rPr>
          <w:rFonts w:ascii="Calluna" w:hAnsi="Calluna"/>
          <w:sz w:val="20"/>
          <w:szCs w:val="20"/>
          <w:lang w:val="en-GB"/>
        </w:rPr>
      </w:pPr>
    </w:p>
    <w:p w14:paraId="2D582889" w14:textId="13135F22" w:rsidR="009A5646" w:rsidRPr="00B22581" w:rsidRDefault="00A64DC4" w:rsidP="00A64DC4">
      <w:pPr>
        <w:spacing w:line="238" w:lineRule="auto"/>
        <w:jc w:val="both"/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company IPM AEM will propose to stakeholders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 xml:space="preserve">who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do not have their own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c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>ode of ethics or anti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-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corruption programmes or similar regulations governing these areas to adopt this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ZTC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 xml:space="preserve"> Policy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or alternatively, to create similar documents.</w:t>
      </w:r>
    </w:p>
    <w:p w14:paraId="2A17D8AD" w14:textId="77777777" w:rsidR="009A5646" w:rsidRPr="00B22581" w:rsidRDefault="009A5646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36305721" w14:textId="4FA316E2" w:rsidR="009A5646" w:rsidRPr="00B22581" w:rsidRDefault="009A5646" w:rsidP="00EB7F12">
      <w:pPr>
        <w:pStyle w:val="Heading2"/>
        <w:rPr>
          <w:sz w:val="20"/>
          <w:szCs w:val="20"/>
          <w:lang w:val="en-GB"/>
        </w:rPr>
      </w:pPr>
    </w:p>
    <w:p w14:paraId="0176D22A" w14:textId="400C1BE6" w:rsidR="009A5646" w:rsidRPr="00B22581" w:rsidRDefault="00E30F99" w:rsidP="00F63653">
      <w:pPr>
        <w:pStyle w:val="Heading2"/>
        <w:rPr>
          <w:sz w:val="20"/>
          <w:szCs w:val="20"/>
          <w:lang w:val="en-GB"/>
        </w:rPr>
      </w:pPr>
      <w:bookmarkStart w:id="10" w:name="_Toc18503350"/>
      <w:r w:rsidRPr="00B22581">
        <w:rPr>
          <w:rFonts w:eastAsia="Arial"/>
          <w:lang w:val="en-GB"/>
        </w:rPr>
        <w:t>2.</w:t>
      </w:r>
      <w:r w:rsidR="00EB7F12" w:rsidRPr="00B22581">
        <w:rPr>
          <w:rFonts w:eastAsia="Arial"/>
          <w:lang w:val="en-GB"/>
        </w:rPr>
        <w:t>3</w:t>
      </w:r>
      <w:r w:rsidRPr="00B22581">
        <w:rPr>
          <w:rFonts w:eastAsia="Arial"/>
          <w:lang w:val="en-GB"/>
        </w:rPr>
        <w:t xml:space="preserve"> </w:t>
      </w:r>
      <w:bookmarkEnd w:id="10"/>
      <w:r w:rsidR="00A64DC4" w:rsidRPr="00B22581">
        <w:rPr>
          <w:rFonts w:eastAsia="Arial"/>
          <w:lang w:val="en-GB"/>
        </w:rPr>
        <w:t>Communication</w:t>
      </w:r>
    </w:p>
    <w:p w14:paraId="7E0AEDA7" w14:textId="77777777" w:rsidR="00EB7F12" w:rsidRPr="00B22581" w:rsidRDefault="00EB7F12" w:rsidP="00EB7F12">
      <w:pPr>
        <w:spacing w:line="200" w:lineRule="exact"/>
        <w:rPr>
          <w:rFonts w:ascii="Calluna" w:hAnsi="Calluna"/>
          <w:sz w:val="20"/>
          <w:szCs w:val="20"/>
          <w:lang w:val="en-GB"/>
        </w:rPr>
      </w:pPr>
    </w:p>
    <w:p w14:paraId="044C2B6A" w14:textId="77777777" w:rsidR="00EB7F12" w:rsidRPr="00B22581" w:rsidRDefault="00EB7F12" w:rsidP="00EB7F12">
      <w:pPr>
        <w:spacing w:line="255" w:lineRule="exact"/>
        <w:rPr>
          <w:rFonts w:ascii="Calluna" w:hAnsi="Calluna"/>
          <w:sz w:val="20"/>
          <w:szCs w:val="20"/>
          <w:lang w:val="en-GB"/>
        </w:rPr>
      </w:pPr>
    </w:p>
    <w:p w14:paraId="03DF32DD" w14:textId="196A75BC" w:rsidR="009A5646" w:rsidRPr="00B22581" w:rsidRDefault="00A64DC4">
      <w:pPr>
        <w:rPr>
          <w:rFonts w:ascii="Calluna" w:hAnsi="Calluna"/>
          <w:sz w:val="20"/>
          <w:szCs w:val="20"/>
          <w:lang w:val="en-GB"/>
        </w:rPr>
      </w:pP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The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>ZTC</w:t>
      </w:r>
      <w:r w:rsidR="00300DD3">
        <w:rPr>
          <w:rFonts w:ascii="Calluna" w:eastAsia="Tahoma" w:hAnsi="Calluna" w:cs="Tahoma"/>
          <w:sz w:val="18"/>
          <w:szCs w:val="18"/>
          <w:lang w:val="en-GB"/>
        </w:rPr>
        <w:t xml:space="preserve"> Policy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 is available to all stakeholders on the </w:t>
      </w:r>
      <w:r w:rsidR="00AE750A">
        <w:rPr>
          <w:rFonts w:ascii="Calluna" w:eastAsia="Tahoma" w:hAnsi="Calluna" w:cs="Tahoma"/>
          <w:sz w:val="18"/>
          <w:szCs w:val="18"/>
          <w:lang w:val="en-GB"/>
        </w:rPr>
        <w:t xml:space="preserve">Company’s </w:t>
      </w:r>
      <w:r w:rsidRPr="00B22581">
        <w:rPr>
          <w:rFonts w:ascii="Calluna" w:eastAsia="Tahoma" w:hAnsi="Calluna" w:cs="Tahoma"/>
          <w:sz w:val="18"/>
          <w:szCs w:val="18"/>
          <w:lang w:val="en-GB"/>
        </w:rPr>
        <w:t xml:space="preserve">website </w:t>
      </w:r>
      <w:hyperlink r:id="rId11" w:history="1">
        <w:r w:rsidR="00EB7F12" w:rsidRPr="00B22581">
          <w:rPr>
            <w:rFonts w:ascii="Calluna" w:eastAsia="Tahoma" w:hAnsi="Calluna" w:cs="Tahoma"/>
            <w:sz w:val="18"/>
            <w:szCs w:val="18"/>
            <w:lang w:val="en-GB"/>
          </w:rPr>
          <w:t>www.avaneaeco.com</w:t>
        </w:r>
      </w:hyperlink>
      <w:r w:rsidR="00EB7F12" w:rsidRPr="00B22581">
        <w:rPr>
          <w:rFonts w:ascii="Calluna" w:eastAsia="Tahoma" w:hAnsi="Calluna" w:cs="Tahoma"/>
          <w:sz w:val="18"/>
          <w:szCs w:val="18"/>
          <w:lang w:val="en-GB"/>
        </w:rPr>
        <w:t>.</w:t>
      </w:r>
    </w:p>
    <w:sectPr w:rsidR="009A5646" w:rsidRPr="00B22581">
      <w:pgSz w:w="11900" w:h="16841"/>
      <w:pgMar w:top="933" w:right="846" w:bottom="119" w:left="1040" w:header="0" w:footer="0" w:gutter="0"/>
      <w:cols w:space="708" w:equalWidth="0">
        <w:col w:w="10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FA5E" w14:textId="77777777" w:rsidR="0046578D" w:rsidRDefault="0046578D" w:rsidP="00600FCD">
      <w:r>
        <w:separator/>
      </w:r>
    </w:p>
  </w:endnote>
  <w:endnote w:type="continuationSeparator" w:id="0">
    <w:p w14:paraId="24F6EE84" w14:textId="77777777" w:rsidR="0046578D" w:rsidRDefault="0046578D" w:rsidP="006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AC99" w14:textId="77777777" w:rsidR="0046578D" w:rsidRDefault="0046578D" w:rsidP="00600FCD">
      <w:r>
        <w:separator/>
      </w:r>
    </w:p>
  </w:footnote>
  <w:footnote w:type="continuationSeparator" w:id="0">
    <w:p w14:paraId="368336A1" w14:textId="77777777" w:rsidR="0046578D" w:rsidRDefault="0046578D" w:rsidP="00600FCD">
      <w:r>
        <w:continuationSeparator/>
      </w:r>
    </w:p>
  </w:footnote>
  <w:footnote w:id="1">
    <w:p w14:paraId="3FD407D8" w14:textId="46C9FAC5" w:rsidR="00704B28" w:rsidRDefault="00D92B9C" w:rsidP="00704B28">
      <w:pPr>
        <w:spacing w:line="211" w:lineRule="auto"/>
        <w:jc w:val="both"/>
        <w:rPr>
          <w:rFonts w:ascii="Calluna" w:eastAsia="Tahoma" w:hAnsi="Calluna" w:cs="Tahoma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704B28" w:rsidRPr="00704B28">
        <w:rPr>
          <w:rFonts w:ascii="Calluna" w:eastAsia="Tahoma" w:hAnsi="Calluna" w:cs="Tahoma"/>
          <w:sz w:val="14"/>
          <w:szCs w:val="14"/>
        </w:rPr>
        <w:t>Action plan promoted by the United Nations in July 2000 on the direct initiative of the Secretary General with</w:t>
      </w:r>
      <w:r w:rsidR="00704B28">
        <w:rPr>
          <w:rFonts w:ascii="Calluna" w:eastAsia="Tahoma" w:hAnsi="Calluna" w:cs="Tahoma"/>
          <w:sz w:val="14"/>
          <w:szCs w:val="14"/>
        </w:rPr>
        <w:t xml:space="preserve"> </w:t>
      </w:r>
      <w:r w:rsidR="00704B28" w:rsidRPr="00704B28">
        <w:rPr>
          <w:rFonts w:ascii="Calluna" w:eastAsia="Tahoma" w:hAnsi="Calluna" w:cs="Tahoma"/>
          <w:sz w:val="14"/>
          <w:szCs w:val="14"/>
        </w:rPr>
        <w:t>the aim of involving the business world in a new form of partnership with the United Nations through adhesion</w:t>
      </w:r>
      <w:r w:rsidR="00704B28">
        <w:rPr>
          <w:rFonts w:ascii="Calluna" w:eastAsia="Tahoma" w:hAnsi="Calluna" w:cs="Tahoma"/>
          <w:sz w:val="14"/>
          <w:szCs w:val="14"/>
        </w:rPr>
        <w:t xml:space="preserve"> </w:t>
      </w:r>
      <w:r w:rsidR="00704B28" w:rsidRPr="00704B28">
        <w:rPr>
          <w:rFonts w:ascii="Calluna" w:eastAsia="Tahoma" w:hAnsi="Calluna" w:cs="Tahoma"/>
          <w:sz w:val="14"/>
          <w:szCs w:val="14"/>
        </w:rPr>
        <w:t>to ten universal principles in the areas of human rights, labour protection and environmental protection</w:t>
      </w:r>
    </w:p>
    <w:p w14:paraId="1003CBDC" w14:textId="4DA62425" w:rsidR="00D92B9C" w:rsidRPr="00704B28" w:rsidRDefault="00704B28" w:rsidP="00704B28">
      <w:pPr>
        <w:spacing w:line="211" w:lineRule="auto"/>
        <w:jc w:val="both"/>
        <w:rPr>
          <w:rFonts w:ascii="Calluna" w:eastAsia="Tahoma" w:hAnsi="Calluna" w:cs="Tahoma"/>
          <w:sz w:val="14"/>
          <w:szCs w:val="14"/>
        </w:rPr>
      </w:pPr>
      <w:r w:rsidRPr="00704B28">
        <w:rPr>
          <w:rFonts w:ascii="Calluna" w:eastAsia="Tahoma" w:hAnsi="Calluna" w:cs="Tahoma"/>
          <w:sz w:val="14"/>
          <w:szCs w:val="14"/>
        </w:rPr>
        <w:t>www.</w:t>
      </w:r>
      <w:r>
        <w:rPr>
          <w:rFonts w:ascii="Calluna" w:eastAsia="Tahoma" w:hAnsi="Calluna" w:cs="Tahoma"/>
          <w:sz w:val="14"/>
          <w:szCs w:val="14"/>
        </w:rPr>
        <w:t>u</w:t>
      </w:r>
      <w:r w:rsidRPr="00704B28">
        <w:rPr>
          <w:rFonts w:ascii="Calluna" w:eastAsia="Tahoma" w:hAnsi="Calluna" w:cs="Tahoma"/>
          <w:sz w:val="14"/>
          <w:szCs w:val="14"/>
        </w:rPr>
        <w:t>nglobalcompact.org</w:t>
      </w:r>
      <w:r>
        <w:rPr>
          <w:rFonts w:ascii="Calluna" w:eastAsia="Tahoma" w:hAnsi="Calluna" w:cs="Tahoma"/>
          <w:sz w:val="14"/>
          <w:szCs w:val="14"/>
        </w:rPr>
        <w:t>.</w:t>
      </w:r>
    </w:p>
    <w:p w14:paraId="7CB0691F" w14:textId="77777777" w:rsidR="00D92B9C" w:rsidRDefault="00D92B9C">
      <w:pPr>
        <w:pStyle w:val="FootnoteText"/>
      </w:pPr>
    </w:p>
  </w:footnote>
  <w:footnote w:id="2">
    <w:p w14:paraId="7F325464" w14:textId="223F4A14" w:rsidR="008B29CC" w:rsidRPr="00704B28" w:rsidRDefault="008B29CC" w:rsidP="00704B28">
      <w:pPr>
        <w:spacing w:line="201" w:lineRule="auto"/>
        <w:jc w:val="both"/>
        <w:rPr>
          <w:rFonts w:ascii="Calluna" w:eastAsia="Tahoma" w:hAnsi="Calluna" w:cs="Tahoma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704B28" w:rsidRPr="00704B28">
        <w:rPr>
          <w:rFonts w:ascii="Calluna" w:eastAsia="Tahoma" w:hAnsi="Calluna" w:cs="Tahoma"/>
          <w:sz w:val="14"/>
          <w:szCs w:val="14"/>
        </w:rPr>
        <w:t>This refers to the adhesion of around 60 international companies operating in the energy, construction and</w:t>
      </w:r>
      <w:r w:rsidR="00704B28">
        <w:rPr>
          <w:rFonts w:ascii="Calluna" w:eastAsia="Tahoma" w:hAnsi="Calluna" w:cs="Tahoma"/>
          <w:sz w:val="14"/>
          <w:szCs w:val="14"/>
        </w:rPr>
        <w:t xml:space="preserve"> </w:t>
      </w:r>
      <w:r w:rsidR="00704B28" w:rsidRPr="00704B28">
        <w:rPr>
          <w:rFonts w:ascii="Calluna" w:eastAsia="Tahoma" w:hAnsi="Calluna" w:cs="Tahoma"/>
          <w:sz w:val="14"/>
          <w:szCs w:val="14"/>
        </w:rPr>
        <w:t>mining industries to the Partnering against Corruption Initiative sponsored by the World Economic Forum.</w:t>
      </w:r>
    </w:p>
    <w:p w14:paraId="48DC8254" w14:textId="77777777" w:rsidR="008B29CC" w:rsidRDefault="008B29CC" w:rsidP="008B29C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40B4AA9E"/>
    <w:lvl w:ilvl="0" w:tplc="E152A15A">
      <w:start w:val="2"/>
      <w:numFmt w:val="decimal"/>
      <w:lvlText w:val="%1."/>
      <w:lvlJc w:val="left"/>
    </w:lvl>
    <w:lvl w:ilvl="1" w:tplc="755CAE88">
      <w:numFmt w:val="decimal"/>
      <w:lvlText w:val=""/>
      <w:lvlJc w:val="left"/>
    </w:lvl>
    <w:lvl w:ilvl="2" w:tplc="326E08A4">
      <w:numFmt w:val="decimal"/>
      <w:lvlText w:val=""/>
      <w:lvlJc w:val="left"/>
    </w:lvl>
    <w:lvl w:ilvl="3" w:tplc="FABE0C5C">
      <w:numFmt w:val="decimal"/>
      <w:lvlText w:val=""/>
      <w:lvlJc w:val="left"/>
    </w:lvl>
    <w:lvl w:ilvl="4" w:tplc="7FC41704">
      <w:numFmt w:val="decimal"/>
      <w:lvlText w:val=""/>
      <w:lvlJc w:val="left"/>
    </w:lvl>
    <w:lvl w:ilvl="5" w:tplc="57D047BA">
      <w:numFmt w:val="decimal"/>
      <w:lvlText w:val=""/>
      <w:lvlJc w:val="left"/>
    </w:lvl>
    <w:lvl w:ilvl="6" w:tplc="2C1CAB72">
      <w:numFmt w:val="decimal"/>
      <w:lvlText w:val=""/>
      <w:lvlJc w:val="left"/>
    </w:lvl>
    <w:lvl w:ilvl="7" w:tplc="CE5089B2">
      <w:numFmt w:val="decimal"/>
      <w:lvlText w:val=""/>
      <w:lvlJc w:val="left"/>
    </w:lvl>
    <w:lvl w:ilvl="8" w:tplc="FCB42EB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F9C2D78"/>
    <w:lvl w:ilvl="0" w:tplc="C9788D3C">
      <w:start w:val="1"/>
      <w:numFmt w:val="decimal"/>
      <w:lvlText w:val="%1."/>
      <w:lvlJc w:val="left"/>
    </w:lvl>
    <w:lvl w:ilvl="1" w:tplc="B360E71C">
      <w:numFmt w:val="decimal"/>
      <w:lvlText w:val=""/>
      <w:lvlJc w:val="left"/>
    </w:lvl>
    <w:lvl w:ilvl="2" w:tplc="AE184884">
      <w:numFmt w:val="decimal"/>
      <w:lvlText w:val=""/>
      <w:lvlJc w:val="left"/>
    </w:lvl>
    <w:lvl w:ilvl="3" w:tplc="4DF2BD1E">
      <w:numFmt w:val="decimal"/>
      <w:lvlText w:val=""/>
      <w:lvlJc w:val="left"/>
    </w:lvl>
    <w:lvl w:ilvl="4" w:tplc="DBB67BEE">
      <w:numFmt w:val="decimal"/>
      <w:lvlText w:val=""/>
      <w:lvlJc w:val="left"/>
    </w:lvl>
    <w:lvl w:ilvl="5" w:tplc="FFB0B81A">
      <w:numFmt w:val="decimal"/>
      <w:lvlText w:val=""/>
      <w:lvlJc w:val="left"/>
    </w:lvl>
    <w:lvl w:ilvl="6" w:tplc="54F46DFC">
      <w:numFmt w:val="decimal"/>
      <w:lvlText w:val=""/>
      <w:lvlJc w:val="left"/>
    </w:lvl>
    <w:lvl w:ilvl="7" w:tplc="C178D29E">
      <w:numFmt w:val="decimal"/>
      <w:lvlText w:val=""/>
      <w:lvlJc w:val="left"/>
    </w:lvl>
    <w:lvl w:ilvl="8" w:tplc="7A9E633A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175A4B56"/>
    <w:lvl w:ilvl="0" w:tplc="97AE7C60">
      <w:start w:val="1"/>
      <w:numFmt w:val="bullet"/>
      <w:lvlText w:val=""/>
      <w:lvlJc w:val="left"/>
    </w:lvl>
    <w:lvl w:ilvl="1" w:tplc="DD92C386">
      <w:numFmt w:val="decimal"/>
      <w:lvlText w:val=""/>
      <w:lvlJc w:val="left"/>
    </w:lvl>
    <w:lvl w:ilvl="2" w:tplc="5CA0EB1A">
      <w:numFmt w:val="decimal"/>
      <w:lvlText w:val=""/>
      <w:lvlJc w:val="left"/>
    </w:lvl>
    <w:lvl w:ilvl="3" w:tplc="F87C69DC">
      <w:numFmt w:val="decimal"/>
      <w:lvlText w:val=""/>
      <w:lvlJc w:val="left"/>
    </w:lvl>
    <w:lvl w:ilvl="4" w:tplc="B5D8B984">
      <w:numFmt w:val="decimal"/>
      <w:lvlText w:val=""/>
      <w:lvlJc w:val="left"/>
    </w:lvl>
    <w:lvl w:ilvl="5" w:tplc="7FC04D38">
      <w:numFmt w:val="decimal"/>
      <w:lvlText w:val=""/>
      <w:lvlJc w:val="left"/>
    </w:lvl>
    <w:lvl w:ilvl="6" w:tplc="DE24A302">
      <w:numFmt w:val="decimal"/>
      <w:lvlText w:val=""/>
      <w:lvlJc w:val="left"/>
    </w:lvl>
    <w:lvl w:ilvl="7" w:tplc="26D41F3A">
      <w:numFmt w:val="decimal"/>
      <w:lvlText w:val=""/>
      <w:lvlJc w:val="left"/>
    </w:lvl>
    <w:lvl w:ilvl="8" w:tplc="575CFE5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18587120"/>
    <w:lvl w:ilvl="0" w:tplc="747A0D44">
      <w:start w:val="1"/>
      <w:numFmt w:val="bullet"/>
      <w:lvlText w:val="•"/>
      <w:lvlJc w:val="left"/>
    </w:lvl>
    <w:lvl w:ilvl="1" w:tplc="27320E08">
      <w:numFmt w:val="decimal"/>
      <w:lvlText w:val=""/>
      <w:lvlJc w:val="left"/>
    </w:lvl>
    <w:lvl w:ilvl="2" w:tplc="BA04B620">
      <w:numFmt w:val="decimal"/>
      <w:lvlText w:val=""/>
      <w:lvlJc w:val="left"/>
    </w:lvl>
    <w:lvl w:ilvl="3" w:tplc="6DCCC76A">
      <w:numFmt w:val="decimal"/>
      <w:lvlText w:val=""/>
      <w:lvlJc w:val="left"/>
    </w:lvl>
    <w:lvl w:ilvl="4" w:tplc="ABE89740">
      <w:numFmt w:val="decimal"/>
      <w:lvlText w:val=""/>
      <w:lvlJc w:val="left"/>
    </w:lvl>
    <w:lvl w:ilvl="5" w:tplc="DBCCE2D2">
      <w:numFmt w:val="decimal"/>
      <w:lvlText w:val=""/>
      <w:lvlJc w:val="left"/>
    </w:lvl>
    <w:lvl w:ilvl="6" w:tplc="51F215A4">
      <w:numFmt w:val="decimal"/>
      <w:lvlText w:val=""/>
      <w:lvlJc w:val="left"/>
    </w:lvl>
    <w:lvl w:ilvl="7" w:tplc="8E54B4C2">
      <w:numFmt w:val="decimal"/>
      <w:lvlText w:val=""/>
      <w:lvlJc w:val="left"/>
    </w:lvl>
    <w:lvl w:ilvl="8" w:tplc="2CF4DE5E">
      <w:numFmt w:val="decimal"/>
      <w:lvlText w:val=""/>
      <w:lvlJc w:val="left"/>
    </w:lvl>
  </w:abstractNum>
  <w:abstractNum w:abstractNumId="4" w15:restartNumberingAfterBreak="0">
    <w:nsid w:val="066806A6"/>
    <w:multiLevelType w:val="multilevel"/>
    <w:tmpl w:val="8DAC6CD8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sz w:val="26"/>
      </w:rPr>
    </w:lvl>
  </w:abstractNum>
  <w:abstractNum w:abstractNumId="5" w15:restartNumberingAfterBreak="0">
    <w:nsid w:val="0E771DA9"/>
    <w:multiLevelType w:val="hybridMultilevel"/>
    <w:tmpl w:val="3D34782C"/>
    <w:lvl w:ilvl="0" w:tplc="B59E1258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22A"/>
    <w:multiLevelType w:val="multilevel"/>
    <w:tmpl w:val="2192275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b/>
        <w:sz w:val="24"/>
      </w:rPr>
    </w:lvl>
  </w:abstractNum>
  <w:abstractNum w:abstractNumId="7" w15:restartNumberingAfterBreak="0">
    <w:nsid w:val="5D6B16E8"/>
    <w:multiLevelType w:val="multilevel"/>
    <w:tmpl w:val="927C463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E455230"/>
    <w:multiLevelType w:val="hybridMultilevel"/>
    <w:tmpl w:val="6B3E949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DD92C386">
      <w:numFmt w:val="decimal"/>
      <w:lvlText w:val=""/>
      <w:lvlJc w:val="left"/>
    </w:lvl>
    <w:lvl w:ilvl="2" w:tplc="5CA0EB1A">
      <w:numFmt w:val="decimal"/>
      <w:lvlText w:val=""/>
      <w:lvlJc w:val="left"/>
    </w:lvl>
    <w:lvl w:ilvl="3" w:tplc="F87C69DC">
      <w:numFmt w:val="decimal"/>
      <w:lvlText w:val=""/>
      <w:lvlJc w:val="left"/>
    </w:lvl>
    <w:lvl w:ilvl="4" w:tplc="B5D8B984">
      <w:numFmt w:val="decimal"/>
      <w:lvlText w:val=""/>
      <w:lvlJc w:val="left"/>
    </w:lvl>
    <w:lvl w:ilvl="5" w:tplc="7FC04D38">
      <w:numFmt w:val="decimal"/>
      <w:lvlText w:val=""/>
      <w:lvlJc w:val="left"/>
    </w:lvl>
    <w:lvl w:ilvl="6" w:tplc="DE24A302">
      <w:numFmt w:val="decimal"/>
      <w:lvlText w:val=""/>
      <w:lvlJc w:val="left"/>
    </w:lvl>
    <w:lvl w:ilvl="7" w:tplc="26D41F3A">
      <w:numFmt w:val="decimal"/>
      <w:lvlText w:val=""/>
      <w:lvlJc w:val="left"/>
    </w:lvl>
    <w:lvl w:ilvl="8" w:tplc="575CFE50">
      <w:numFmt w:val="decimal"/>
      <w:lvlText w:val=""/>
      <w:lvlJc w:val="left"/>
    </w:lvl>
  </w:abstractNum>
  <w:abstractNum w:abstractNumId="9" w15:restartNumberingAfterBreak="0">
    <w:nsid w:val="61A36A62"/>
    <w:multiLevelType w:val="multilevel"/>
    <w:tmpl w:val="70106F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%1"/>
      <w:lvlJc w:val="left"/>
      <w:pPr>
        <w:ind w:left="720" w:hanging="360"/>
      </w:pPr>
      <w:rPr>
        <w:rFonts w:ascii="Calluna" w:hAnsi="Calluna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193084"/>
    <w:multiLevelType w:val="hybridMultilevel"/>
    <w:tmpl w:val="99920E6C"/>
    <w:lvl w:ilvl="0" w:tplc="9DE00EF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2A18"/>
    <w:multiLevelType w:val="hybridMultilevel"/>
    <w:tmpl w:val="2160BCE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DD92C386">
      <w:numFmt w:val="decimal"/>
      <w:lvlText w:val=""/>
      <w:lvlJc w:val="left"/>
    </w:lvl>
    <w:lvl w:ilvl="2" w:tplc="5CA0EB1A">
      <w:numFmt w:val="decimal"/>
      <w:lvlText w:val=""/>
      <w:lvlJc w:val="left"/>
    </w:lvl>
    <w:lvl w:ilvl="3" w:tplc="F87C69DC">
      <w:numFmt w:val="decimal"/>
      <w:lvlText w:val=""/>
      <w:lvlJc w:val="left"/>
    </w:lvl>
    <w:lvl w:ilvl="4" w:tplc="B5D8B984">
      <w:numFmt w:val="decimal"/>
      <w:lvlText w:val=""/>
      <w:lvlJc w:val="left"/>
    </w:lvl>
    <w:lvl w:ilvl="5" w:tplc="7FC04D38">
      <w:numFmt w:val="decimal"/>
      <w:lvlText w:val=""/>
      <w:lvlJc w:val="left"/>
    </w:lvl>
    <w:lvl w:ilvl="6" w:tplc="DE24A302">
      <w:numFmt w:val="decimal"/>
      <w:lvlText w:val=""/>
      <w:lvlJc w:val="left"/>
    </w:lvl>
    <w:lvl w:ilvl="7" w:tplc="26D41F3A">
      <w:numFmt w:val="decimal"/>
      <w:lvlText w:val=""/>
      <w:lvlJc w:val="left"/>
    </w:lvl>
    <w:lvl w:ilvl="8" w:tplc="575CFE5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46"/>
    <w:rsid w:val="000A32C1"/>
    <w:rsid w:val="000B27B7"/>
    <w:rsid w:val="000D07C2"/>
    <w:rsid w:val="000E1364"/>
    <w:rsid w:val="00251B1A"/>
    <w:rsid w:val="00272138"/>
    <w:rsid w:val="00300DD3"/>
    <w:rsid w:val="00303DA4"/>
    <w:rsid w:val="00313613"/>
    <w:rsid w:val="00335D43"/>
    <w:rsid w:val="00377BCC"/>
    <w:rsid w:val="00384603"/>
    <w:rsid w:val="00456959"/>
    <w:rsid w:val="0046578D"/>
    <w:rsid w:val="004A6784"/>
    <w:rsid w:val="004C379F"/>
    <w:rsid w:val="00516FC4"/>
    <w:rsid w:val="00574410"/>
    <w:rsid w:val="00600FCD"/>
    <w:rsid w:val="006E1F30"/>
    <w:rsid w:val="00704B28"/>
    <w:rsid w:val="00743437"/>
    <w:rsid w:val="007C017E"/>
    <w:rsid w:val="007F0895"/>
    <w:rsid w:val="007F144A"/>
    <w:rsid w:val="008B1ACE"/>
    <w:rsid w:val="008B1D6E"/>
    <w:rsid w:val="008B29CC"/>
    <w:rsid w:val="008F7627"/>
    <w:rsid w:val="00977645"/>
    <w:rsid w:val="00995463"/>
    <w:rsid w:val="009A5646"/>
    <w:rsid w:val="009F2770"/>
    <w:rsid w:val="00A64DC4"/>
    <w:rsid w:val="00AA36AC"/>
    <w:rsid w:val="00AE750A"/>
    <w:rsid w:val="00B027CD"/>
    <w:rsid w:val="00B22581"/>
    <w:rsid w:val="00B57D96"/>
    <w:rsid w:val="00B820F8"/>
    <w:rsid w:val="00BD6682"/>
    <w:rsid w:val="00C33028"/>
    <w:rsid w:val="00C80031"/>
    <w:rsid w:val="00CA6026"/>
    <w:rsid w:val="00D92B9C"/>
    <w:rsid w:val="00DF7572"/>
    <w:rsid w:val="00E0498D"/>
    <w:rsid w:val="00E2253F"/>
    <w:rsid w:val="00E30F99"/>
    <w:rsid w:val="00EB465A"/>
    <w:rsid w:val="00EB7F12"/>
    <w:rsid w:val="00F63653"/>
    <w:rsid w:val="00F64977"/>
    <w:rsid w:val="00F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91BA"/>
  <w15:docId w15:val="{9183506A-5FC2-4E0A-91F5-B7DE0F85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653"/>
    <w:pPr>
      <w:keepNext/>
      <w:keepLines/>
      <w:spacing w:before="240"/>
      <w:outlineLvl w:val="0"/>
    </w:pPr>
    <w:rPr>
      <w:rFonts w:ascii="Calluna" w:eastAsiaTheme="majorEastAsia" w:hAnsi="Callun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653"/>
    <w:pPr>
      <w:keepNext/>
      <w:keepLines/>
      <w:spacing w:before="40"/>
      <w:outlineLvl w:val="1"/>
    </w:pPr>
    <w:rPr>
      <w:rFonts w:ascii="Calluna" w:eastAsiaTheme="majorEastAsia" w:hAnsi="Callun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653"/>
    <w:pPr>
      <w:keepNext/>
      <w:keepLines/>
      <w:spacing w:before="40"/>
      <w:outlineLvl w:val="2"/>
    </w:pPr>
    <w:rPr>
      <w:rFonts w:ascii="Calluna" w:eastAsiaTheme="majorEastAsia" w:hAnsi="Callun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0FCD"/>
  </w:style>
  <w:style w:type="character" w:styleId="CommentReference">
    <w:name w:val="annotation reference"/>
    <w:basedOn w:val="DefaultParagraphFont"/>
    <w:uiPriority w:val="99"/>
    <w:semiHidden/>
    <w:unhideWhenUsed/>
    <w:rsid w:val="006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0F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F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63653"/>
    <w:rPr>
      <w:rFonts w:ascii="Calluna" w:eastAsiaTheme="majorEastAsia" w:hAnsi="Callu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653"/>
    <w:rPr>
      <w:rFonts w:ascii="Calluna" w:eastAsiaTheme="majorEastAsia" w:hAnsi="Callun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F636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3653"/>
    <w:rPr>
      <w:rFonts w:ascii="Calluna" w:eastAsiaTheme="majorEastAsia" w:hAnsi="Calluna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63653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63653"/>
    <w:pPr>
      <w:tabs>
        <w:tab w:val="left" w:pos="440"/>
        <w:tab w:val="right" w:leader="dot" w:pos="10010"/>
      </w:tabs>
      <w:spacing w:after="100"/>
    </w:pPr>
    <w:rPr>
      <w:rFonts w:ascii="Calluna" w:eastAsia="Arial" w:hAnsi="Calluna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3653"/>
    <w:pPr>
      <w:spacing w:after="100"/>
      <w:ind w:left="220"/>
    </w:pPr>
    <w:rPr>
      <w:rFonts w:ascii="Calluna" w:hAnsi="Calluna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F63653"/>
    <w:pPr>
      <w:spacing w:after="100"/>
      <w:ind w:left="440"/>
    </w:pPr>
    <w:rPr>
      <w:rFonts w:ascii="Calluna" w:hAnsi="Calluna"/>
      <w:sz w:val="20"/>
    </w:rPr>
  </w:style>
  <w:style w:type="paragraph" w:styleId="Header">
    <w:name w:val="header"/>
    <w:basedOn w:val="Normal"/>
    <w:link w:val="HeaderChar"/>
    <w:uiPriority w:val="99"/>
    <w:unhideWhenUsed/>
    <w:rsid w:val="00EB7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12"/>
  </w:style>
  <w:style w:type="paragraph" w:styleId="Footer">
    <w:name w:val="footer"/>
    <w:basedOn w:val="Normal"/>
    <w:link w:val="FooterChar"/>
    <w:uiPriority w:val="99"/>
    <w:unhideWhenUsed/>
    <w:rsid w:val="00EB7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aneaec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012D-21FB-4593-B343-A67BAAB7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Terezia Sulkova</cp:lastModifiedBy>
  <cp:revision>4</cp:revision>
  <cp:lastPrinted>2019-09-04T15:16:00Z</cp:lastPrinted>
  <dcterms:created xsi:type="dcterms:W3CDTF">2021-02-16T14:57:00Z</dcterms:created>
  <dcterms:modified xsi:type="dcterms:W3CDTF">2021-02-16T15:58:00Z</dcterms:modified>
</cp:coreProperties>
</file>